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1243" w:rsidRDefault="00C21243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21243" w:rsidRDefault="00C21243" w:rsidP="00C21243"/>
    <w:p w:rsidR="00C21243" w:rsidRPr="00AF443B" w:rsidRDefault="00C21243" w:rsidP="00C21243">
      <w:pPr>
        <w:rPr>
          <w:rFonts w:ascii="Comic Sans MS" w:hAnsi="Comic Sans MS"/>
          <w:b/>
          <w:sz w:val="32"/>
          <w:szCs w:val="32"/>
        </w:rPr>
      </w:pPr>
      <w:r w:rsidRPr="00AF443B">
        <w:rPr>
          <w:rFonts w:ascii="Comic Sans MS" w:hAnsi="Comic Sans MS"/>
          <w:b/>
          <w:sz w:val="32"/>
          <w:szCs w:val="32"/>
        </w:rPr>
        <w:t>Science will be taught in planned and arranged topic blocks by the class teacher, 5 topics, (4 topics for Year 2), that can be covered at any point throughout the year. These topics will be covered for each year group</w:t>
      </w:r>
    </w:p>
    <w:p w:rsidR="00C21243" w:rsidRDefault="00C21243" w:rsidP="00C21243"/>
    <w:tbl>
      <w:tblPr>
        <w:tblStyle w:val="TableGrid"/>
        <w:tblW w:w="0" w:type="auto"/>
        <w:tblInd w:w="-1038" w:type="dxa"/>
        <w:tblLook w:val="04A0" w:firstRow="1" w:lastRow="0" w:firstColumn="1" w:lastColumn="0" w:noHBand="0" w:noVBand="1"/>
      </w:tblPr>
      <w:tblGrid>
        <w:gridCol w:w="2694"/>
        <w:gridCol w:w="2977"/>
        <w:gridCol w:w="2410"/>
        <w:gridCol w:w="2393"/>
        <w:gridCol w:w="2852"/>
        <w:gridCol w:w="1422"/>
      </w:tblGrid>
      <w:tr w:rsidR="00AF443B" w:rsidRPr="00AF443B" w:rsidTr="00BF27AF">
        <w:tc>
          <w:tcPr>
            <w:tcW w:w="2694" w:type="dxa"/>
            <w:tcBorders>
              <w:top w:val="thinThickSmallGap" w:sz="24" w:space="0" w:color="00B0F0"/>
              <w:left w:val="thinThickSmallGap" w:sz="24" w:space="0" w:color="00B0F0"/>
              <w:bottom w:val="double" w:sz="6" w:space="0" w:color="00B0F0"/>
              <w:right w:val="double" w:sz="6" w:space="0" w:color="00B0F0"/>
            </w:tcBorders>
            <w:shd w:val="clear" w:color="auto" w:fill="FFE599" w:themeFill="accent4" w:themeFillTint="66"/>
          </w:tcPr>
          <w:p w:rsidR="00AF443B" w:rsidRPr="00BF27AF" w:rsidRDefault="00AF443B" w:rsidP="00AF443B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F27AF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Year 1 (LPS Level 1)</w:t>
            </w:r>
          </w:p>
        </w:tc>
        <w:tc>
          <w:tcPr>
            <w:tcW w:w="2977" w:type="dxa"/>
            <w:tcBorders>
              <w:top w:val="thinThickSmallGap" w:sz="24" w:space="0" w:color="00B0F0"/>
              <w:left w:val="double" w:sz="6" w:space="0" w:color="00B0F0"/>
              <w:bottom w:val="double" w:sz="6" w:space="0" w:color="00B0F0"/>
              <w:right w:val="double" w:sz="6" w:space="0" w:color="00B0F0"/>
            </w:tcBorders>
            <w:shd w:val="clear" w:color="auto" w:fill="F7CAAC" w:themeFill="accent2" w:themeFillTint="66"/>
          </w:tcPr>
          <w:p w:rsidR="00AF443B" w:rsidRPr="00BF27AF" w:rsidRDefault="00AF443B" w:rsidP="00AF443B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F27AF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Materials Seasons (introduction)</w:t>
            </w:r>
          </w:p>
        </w:tc>
        <w:tc>
          <w:tcPr>
            <w:tcW w:w="2410" w:type="dxa"/>
            <w:tcBorders>
              <w:top w:val="thinThickSmallGap" w:sz="24" w:space="0" w:color="00B0F0"/>
              <w:left w:val="double" w:sz="6" w:space="0" w:color="00B0F0"/>
              <w:bottom w:val="double" w:sz="6" w:space="0" w:color="00B0F0"/>
              <w:right w:val="double" w:sz="6" w:space="0" w:color="00B0F0"/>
            </w:tcBorders>
            <w:shd w:val="clear" w:color="auto" w:fill="F7CAAC" w:themeFill="accent2" w:themeFillTint="66"/>
          </w:tcPr>
          <w:p w:rsidR="00AF443B" w:rsidRPr="00BF27AF" w:rsidRDefault="00AF443B" w:rsidP="00AF443B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F27AF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Animals</w:t>
            </w:r>
          </w:p>
        </w:tc>
        <w:tc>
          <w:tcPr>
            <w:tcW w:w="2393" w:type="dxa"/>
            <w:tcBorders>
              <w:top w:val="thinThickSmallGap" w:sz="24" w:space="0" w:color="00B0F0"/>
              <w:left w:val="double" w:sz="6" w:space="0" w:color="00B0F0"/>
              <w:bottom w:val="double" w:sz="6" w:space="0" w:color="00B0F0"/>
              <w:right w:val="double" w:sz="6" w:space="0" w:color="00B0F0"/>
            </w:tcBorders>
            <w:shd w:val="clear" w:color="auto" w:fill="F7CAAC" w:themeFill="accent2" w:themeFillTint="66"/>
          </w:tcPr>
          <w:p w:rsidR="00AF443B" w:rsidRPr="00BF27AF" w:rsidRDefault="00AF443B" w:rsidP="00AF443B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F27AF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Humans</w:t>
            </w:r>
          </w:p>
        </w:tc>
        <w:tc>
          <w:tcPr>
            <w:tcW w:w="2852" w:type="dxa"/>
            <w:tcBorders>
              <w:top w:val="thinThickSmallGap" w:sz="24" w:space="0" w:color="00B0F0"/>
              <w:left w:val="double" w:sz="6" w:space="0" w:color="00B0F0"/>
              <w:bottom w:val="double" w:sz="6" w:space="0" w:color="00B0F0"/>
              <w:right w:val="double" w:sz="6" w:space="0" w:color="00B0F0"/>
            </w:tcBorders>
            <w:shd w:val="clear" w:color="auto" w:fill="F7CAAC" w:themeFill="accent2" w:themeFillTint="66"/>
          </w:tcPr>
          <w:p w:rsidR="00AF443B" w:rsidRPr="00BF27AF" w:rsidRDefault="00AF443B" w:rsidP="00AF443B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F27AF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Seasonal Change</w:t>
            </w:r>
          </w:p>
        </w:tc>
        <w:tc>
          <w:tcPr>
            <w:tcW w:w="1417" w:type="dxa"/>
            <w:tcBorders>
              <w:top w:val="thinThickSmallGap" w:sz="24" w:space="0" w:color="00B0F0"/>
              <w:left w:val="double" w:sz="6" w:space="0" w:color="00B0F0"/>
              <w:bottom w:val="double" w:sz="6" w:space="0" w:color="00B0F0"/>
              <w:right w:val="thinThickSmallGap" w:sz="24" w:space="0" w:color="00B0F0"/>
            </w:tcBorders>
            <w:shd w:val="clear" w:color="auto" w:fill="F7CAAC" w:themeFill="accent2" w:themeFillTint="66"/>
          </w:tcPr>
          <w:p w:rsidR="00AF443B" w:rsidRPr="00BF27AF" w:rsidRDefault="00AF443B" w:rsidP="00AF443B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F27AF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Plants</w:t>
            </w:r>
          </w:p>
        </w:tc>
      </w:tr>
      <w:tr w:rsidR="00AF443B" w:rsidRPr="00AF443B" w:rsidTr="00BF27AF">
        <w:tc>
          <w:tcPr>
            <w:tcW w:w="2694" w:type="dxa"/>
            <w:tcBorders>
              <w:top w:val="double" w:sz="6" w:space="0" w:color="00B0F0"/>
              <w:left w:val="thinThickSmallGap" w:sz="24" w:space="0" w:color="00B0F0"/>
              <w:bottom w:val="double" w:sz="6" w:space="0" w:color="00B0F0"/>
              <w:right w:val="double" w:sz="6" w:space="0" w:color="00B0F0"/>
            </w:tcBorders>
            <w:shd w:val="clear" w:color="auto" w:fill="FFE599" w:themeFill="accent4" w:themeFillTint="66"/>
          </w:tcPr>
          <w:p w:rsidR="00C21243" w:rsidRPr="00BF27AF" w:rsidRDefault="00C21243" w:rsidP="00AF443B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F27AF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Year 2 (LPS Level 2)</w:t>
            </w:r>
          </w:p>
        </w:tc>
        <w:tc>
          <w:tcPr>
            <w:tcW w:w="2977" w:type="dxa"/>
            <w:tcBorders>
              <w:top w:val="double" w:sz="6" w:space="0" w:color="00B0F0"/>
              <w:left w:val="double" w:sz="6" w:space="0" w:color="00B0F0"/>
              <w:bottom w:val="double" w:sz="6" w:space="0" w:color="00B0F0"/>
              <w:right w:val="double" w:sz="6" w:space="0" w:color="00B0F0"/>
            </w:tcBorders>
            <w:shd w:val="clear" w:color="auto" w:fill="B4C6E7" w:themeFill="accent1" w:themeFillTint="66"/>
          </w:tcPr>
          <w:p w:rsidR="00C21243" w:rsidRPr="00BF27AF" w:rsidRDefault="00AF443B" w:rsidP="00AF443B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F27AF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Living Things and their Habitats</w:t>
            </w:r>
          </w:p>
        </w:tc>
        <w:tc>
          <w:tcPr>
            <w:tcW w:w="2410" w:type="dxa"/>
            <w:tcBorders>
              <w:top w:val="double" w:sz="6" w:space="0" w:color="00B0F0"/>
              <w:left w:val="double" w:sz="6" w:space="0" w:color="00B0F0"/>
              <w:bottom w:val="double" w:sz="6" w:space="0" w:color="00B0F0"/>
              <w:right w:val="double" w:sz="6" w:space="0" w:color="00B0F0"/>
            </w:tcBorders>
            <w:shd w:val="clear" w:color="auto" w:fill="B4C6E7" w:themeFill="accent1" w:themeFillTint="66"/>
          </w:tcPr>
          <w:p w:rsidR="00C21243" w:rsidRPr="00BF27AF" w:rsidRDefault="00AF443B" w:rsidP="00AF443B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F27AF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Animals including Humans</w:t>
            </w:r>
          </w:p>
        </w:tc>
        <w:tc>
          <w:tcPr>
            <w:tcW w:w="2393" w:type="dxa"/>
            <w:tcBorders>
              <w:top w:val="double" w:sz="6" w:space="0" w:color="00B0F0"/>
              <w:left w:val="double" w:sz="6" w:space="0" w:color="00B0F0"/>
              <w:bottom w:val="double" w:sz="6" w:space="0" w:color="00B0F0"/>
              <w:right w:val="double" w:sz="6" w:space="0" w:color="00B0F0"/>
            </w:tcBorders>
            <w:shd w:val="clear" w:color="auto" w:fill="B4C6E7" w:themeFill="accent1" w:themeFillTint="66"/>
          </w:tcPr>
          <w:p w:rsidR="00C21243" w:rsidRPr="00BF27AF" w:rsidRDefault="00AF443B" w:rsidP="00AF443B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F27AF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Uses of Everyday Materials</w:t>
            </w:r>
          </w:p>
        </w:tc>
        <w:tc>
          <w:tcPr>
            <w:tcW w:w="2852" w:type="dxa"/>
            <w:tcBorders>
              <w:top w:val="double" w:sz="6" w:space="0" w:color="00B0F0"/>
              <w:left w:val="double" w:sz="6" w:space="0" w:color="00B0F0"/>
              <w:bottom w:val="double" w:sz="6" w:space="0" w:color="00B0F0"/>
              <w:right w:val="double" w:sz="6" w:space="0" w:color="00B0F0"/>
            </w:tcBorders>
            <w:shd w:val="clear" w:color="auto" w:fill="B4C6E7" w:themeFill="accent1" w:themeFillTint="66"/>
          </w:tcPr>
          <w:p w:rsidR="00C21243" w:rsidRPr="00BF27AF" w:rsidRDefault="00AF443B" w:rsidP="00AF443B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F27AF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Plants</w:t>
            </w:r>
          </w:p>
        </w:tc>
        <w:tc>
          <w:tcPr>
            <w:tcW w:w="1417" w:type="dxa"/>
            <w:tcBorders>
              <w:top w:val="double" w:sz="6" w:space="0" w:color="00B0F0"/>
              <w:left w:val="double" w:sz="6" w:space="0" w:color="00B0F0"/>
              <w:bottom w:val="double" w:sz="6" w:space="0" w:color="00B0F0"/>
              <w:right w:val="thinThickSmallGap" w:sz="24" w:space="0" w:color="00B0F0"/>
            </w:tcBorders>
            <w:shd w:val="clear" w:color="auto" w:fill="B4C6E7" w:themeFill="accent1" w:themeFillTint="66"/>
          </w:tcPr>
          <w:p w:rsidR="00C21243" w:rsidRPr="00BF27AF" w:rsidRDefault="00C21243" w:rsidP="00AF443B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</w:tc>
      </w:tr>
      <w:tr w:rsidR="00AF443B" w:rsidRPr="00AF443B" w:rsidTr="00BF27AF">
        <w:tc>
          <w:tcPr>
            <w:tcW w:w="2694" w:type="dxa"/>
            <w:tcBorders>
              <w:top w:val="double" w:sz="6" w:space="0" w:color="00B0F0"/>
              <w:left w:val="thinThickSmallGap" w:sz="24" w:space="0" w:color="00B0F0"/>
              <w:bottom w:val="double" w:sz="6" w:space="0" w:color="00B0F0"/>
              <w:right w:val="double" w:sz="6" w:space="0" w:color="00B0F0"/>
            </w:tcBorders>
            <w:shd w:val="clear" w:color="auto" w:fill="FFE599" w:themeFill="accent4" w:themeFillTint="66"/>
          </w:tcPr>
          <w:p w:rsidR="00C21243" w:rsidRPr="00BF27AF" w:rsidRDefault="00C21243" w:rsidP="00AF443B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F27AF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Year 3 (LPS Level 3)</w:t>
            </w:r>
          </w:p>
        </w:tc>
        <w:tc>
          <w:tcPr>
            <w:tcW w:w="2977" w:type="dxa"/>
            <w:tcBorders>
              <w:top w:val="double" w:sz="6" w:space="0" w:color="00B0F0"/>
              <w:left w:val="double" w:sz="6" w:space="0" w:color="00B0F0"/>
              <w:bottom w:val="double" w:sz="6" w:space="0" w:color="00B0F0"/>
              <w:right w:val="double" w:sz="6" w:space="0" w:color="00B0F0"/>
            </w:tcBorders>
            <w:shd w:val="clear" w:color="auto" w:fill="C5E0B3" w:themeFill="accent6" w:themeFillTint="66"/>
          </w:tcPr>
          <w:p w:rsidR="00C21243" w:rsidRPr="00BF27AF" w:rsidRDefault="00AF443B" w:rsidP="00AF443B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F27AF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Forces and Magnets</w:t>
            </w:r>
          </w:p>
        </w:tc>
        <w:tc>
          <w:tcPr>
            <w:tcW w:w="2410" w:type="dxa"/>
            <w:tcBorders>
              <w:top w:val="double" w:sz="6" w:space="0" w:color="00B0F0"/>
              <w:left w:val="double" w:sz="6" w:space="0" w:color="00B0F0"/>
              <w:bottom w:val="double" w:sz="6" w:space="0" w:color="00B0F0"/>
              <w:right w:val="double" w:sz="6" w:space="0" w:color="00B0F0"/>
            </w:tcBorders>
            <w:shd w:val="clear" w:color="auto" w:fill="C5E0B3" w:themeFill="accent6" w:themeFillTint="66"/>
          </w:tcPr>
          <w:p w:rsidR="00C21243" w:rsidRPr="00BF27AF" w:rsidRDefault="00AF443B" w:rsidP="00AF443B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F27AF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Animals including Humans</w:t>
            </w:r>
          </w:p>
        </w:tc>
        <w:tc>
          <w:tcPr>
            <w:tcW w:w="2393" w:type="dxa"/>
            <w:tcBorders>
              <w:top w:val="double" w:sz="6" w:space="0" w:color="00B0F0"/>
              <w:left w:val="double" w:sz="6" w:space="0" w:color="00B0F0"/>
              <w:bottom w:val="double" w:sz="6" w:space="0" w:color="00B0F0"/>
              <w:right w:val="double" w:sz="6" w:space="0" w:color="00B0F0"/>
            </w:tcBorders>
            <w:shd w:val="clear" w:color="auto" w:fill="C5E0B3" w:themeFill="accent6" w:themeFillTint="66"/>
          </w:tcPr>
          <w:p w:rsidR="00C21243" w:rsidRPr="00BF27AF" w:rsidRDefault="00AF443B" w:rsidP="00AF443B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F27AF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Rocks</w:t>
            </w:r>
          </w:p>
        </w:tc>
        <w:tc>
          <w:tcPr>
            <w:tcW w:w="2852" w:type="dxa"/>
            <w:tcBorders>
              <w:top w:val="double" w:sz="6" w:space="0" w:color="00B0F0"/>
              <w:left w:val="double" w:sz="6" w:space="0" w:color="00B0F0"/>
              <w:bottom w:val="double" w:sz="6" w:space="0" w:color="00B0F0"/>
              <w:right w:val="double" w:sz="6" w:space="0" w:color="00B0F0"/>
            </w:tcBorders>
            <w:shd w:val="clear" w:color="auto" w:fill="C5E0B3" w:themeFill="accent6" w:themeFillTint="66"/>
          </w:tcPr>
          <w:p w:rsidR="00C21243" w:rsidRPr="00BF27AF" w:rsidRDefault="00AF443B" w:rsidP="00AF443B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F27AF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Light</w:t>
            </w:r>
          </w:p>
        </w:tc>
        <w:tc>
          <w:tcPr>
            <w:tcW w:w="1417" w:type="dxa"/>
            <w:tcBorders>
              <w:top w:val="double" w:sz="6" w:space="0" w:color="00B0F0"/>
              <w:left w:val="double" w:sz="6" w:space="0" w:color="00B0F0"/>
              <w:bottom w:val="double" w:sz="6" w:space="0" w:color="00B0F0"/>
              <w:right w:val="thinThickSmallGap" w:sz="24" w:space="0" w:color="00B0F0"/>
            </w:tcBorders>
            <w:shd w:val="clear" w:color="auto" w:fill="C5E0B3" w:themeFill="accent6" w:themeFillTint="66"/>
          </w:tcPr>
          <w:p w:rsidR="00C21243" w:rsidRPr="00BF27AF" w:rsidRDefault="00AF443B" w:rsidP="00AF443B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F27AF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Plants</w:t>
            </w:r>
          </w:p>
        </w:tc>
      </w:tr>
      <w:tr w:rsidR="00AF443B" w:rsidRPr="00AF443B" w:rsidTr="00BF27AF">
        <w:tc>
          <w:tcPr>
            <w:tcW w:w="2694" w:type="dxa"/>
            <w:tcBorders>
              <w:top w:val="double" w:sz="6" w:space="0" w:color="00B0F0"/>
              <w:left w:val="thinThickSmallGap" w:sz="24" w:space="0" w:color="00B0F0"/>
              <w:bottom w:val="double" w:sz="6" w:space="0" w:color="00B0F0"/>
              <w:right w:val="double" w:sz="6" w:space="0" w:color="00B0F0"/>
            </w:tcBorders>
            <w:shd w:val="clear" w:color="auto" w:fill="FFE599" w:themeFill="accent4" w:themeFillTint="66"/>
          </w:tcPr>
          <w:p w:rsidR="00C21243" w:rsidRPr="00BF27AF" w:rsidRDefault="00C21243" w:rsidP="00AF443B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F27AF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Year 4 (LPS Level 4)</w:t>
            </w:r>
          </w:p>
        </w:tc>
        <w:tc>
          <w:tcPr>
            <w:tcW w:w="2977" w:type="dxa"/>
            <w:tcBorders>
              <w:top w:val="double" w:sz="6" w:space="0" w:color="00B0F0"/>
              <w:left w:val="double" w:sz="6" w:space="0" w:color="00B0F0"/>
              <w:bottom w:val="double" w:sz="6" w:space="0" w:color="00B0F0"/>
              <w:right w:val="double" w:sz="6" w:space="0" w:color="00B0F0"/>
            </w:tcBorders>
            <w:shd w:val="clear" w:color="auto" w:fill="F7CAAC" w:themeFill="accent2" w:themeFillTint="66"/>
          </w:tcPr>
          <w:p w:rsidR="00C21243" w:rsidRPr="00BF27AF" w:rsidRDefault="00AF443B" w:rsidP="00AF443B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F27AF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Living Things and their Habitats</w:t>
            </w:r>
          </w:p>
        </w:tc>
        <w:tc>
          <w:tcPr>
            <w:tcW w:w="2410" w:type="dxa"/>
            <w:tcBorders>
              <w:top w:val="double" w:sz="6" w:space="0" w:color="00B0F0"/>
              <w:left w:val="double" w:sz="6" w:space="0" w:color="00B0F0"/>
              <w:bottom w:val="double" w:sz="6" w:space="0" w:color="00B0F0"/>
              <w:right w:val="double" w:sz="6" w:space="0" w:color="00B0F0"/>
            </w:tcBorders>
            <w:shd w:val="clear" w:color="auto" w:fill="F7CAAC" w:themeFill="accent2" w:themeFillTint="66"/>
          </w:tcPr>
          <w:p w:rsidR="00C21243" w:rsidRPr="00BF27AF" w:rsidRDefault="00AF443B" w:rsidP="00AF443B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F27AF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Animals including Humans</w:t>
            </w:r>
          </w:p>
        </w:tc>
        <w:tc>
          <w:tcPr>
            <w:tcW w:w="2393" w:type="dxa"/>
            <w:tcBorders>
              <w:top w:val="double" w:sz="6" w:space="0" w:color="00B0F0"/>
              <w:left w:val="double" w:sz="6" w:space="0" w:color="00B0F0"/>
              <w:bottom w:val="double" w:sz="6" w:space="0" w:color="00B0F0"/>
              <w:right w:val="double" w:sz="6" w:space="0" w:color="00B0F0"/>
            </w:tcBorders>
            <w:shd w:val="clear" w:color="auto" w:fill="F7CAAC" w:themeFill="accent2" w:themeFillTint="66"/>
          </w:tcPr>
          <w:p w:rsidR="00C21243" w:rsidRPr="00BF27AF" w:rsidRDefault="00AF443B" w:rsidP="00AF443B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F27AF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Sound</w:t>
            </w:r>
          </w:p>
        </w:tc>
        <w:tc>
          <w:tcPr>
            <w:tcW w:w="2852" w:type="dxa"/>
            <w:tcBorders>
              <w:top w:val="double" w:sz="6" w:space="0" w:color="00B0F0"/>
              <w:left w:val="double" w:sz="6" w:space="0" w:color="00B0F0"/>
              <w:bottom w:val="double" w:sz="6" w:space="0" w:color="00B0F0"/>
              <w:right w:val="double" w:sz="6" w:space="0" w:color="00B0F0"/>
            </w:tcBorders>
            <w:shd w:val="clear" w:color="auto" w:fill="F7CAAC" w:themeFill="accent2" w:themeFillTint="66"/>
          </w:tcPr>
          <w:p w:rsidR="00C21243" w:rsidRPr="00BF27AF" w:rsidRDefault="00AF443B" w:rsidP="00AF443B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F27AF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States of Matter</w:t>
            </w:r>
          </w:p>
        </w:tc>
        <w:tc>
          <w:tcPr>
            <w:tcW w:w="1417" w:type="dxa"/>
            <w:tcBorders>
              <w:top w:val="double" w:sz="6" w:space="0" w:color="00B0F0"/>
              <w:left w:val="double" w:sz="6" w:space="0" w:color="00B0F0"/>
              <w:bottom w:val="double" w:sz="6" w:space="0" w:color="00B0F0"/>
              <w:right w:val="thinThickSmallGap" w:sz="24" w:space="0" w:color="00B0F0"/>
            </w:tcBorders>
            <w:shd w:val="clear" w:color="auto" w:fill="F7CAAC" w:themeFill="accent2" w:themeFillTint="66"/>
          </w:tcPr>
          <w:p w:rsidR="00C21243" w:rsidRPr="00BF27AF" w:rsidRDefault="00AF443B" w:rsidP="00AF443B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F27AF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Electricity</w:t>
            </w:r>
          </w:p>
        </w:tc>
      </w:tr>
      <w:tr w:rsidR="00AF443B" w:rsidRPr="00AF443B" w:rsidTr="00BF27AF">
        <w:tc>
          <w:tcPr>
            <w:tcW w:w="2694" w:type="dxa"/>
            <w:tcBorders>
              <w:top w:val="double" w:sz="6" w:space="0" w:color="00B0F0"/>
              <w:left w:val="thinThickSmallGap" w:sz="24" w:space="0" w:color="00B0F0"/>
              <w:bottom w:val="double" w:sz="6" w:space="0" w:color="00B0F0"/>
              <w:right w:val="double" w:sz="6" w:space="0" w:color="00B0F0"/>
            </w:tcBorders>
            <w:shd w:val="clear" w:color="auto" w:fill="FFE599" w:themeFill="accent4" w:themeFillTint="66"/>
          </w:tcPr>
          <w:p w:rsidR="00C21243" w:rsidRPr="00BF27AF" w:rsidRDefault="00C21243" w:rsidP="00AF443B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F27AF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Year 5 (LPS Level 5)</w:t>
            </w:r>
          </w:p>
        </w:tc>
        <w:tc>
          <w:tcPr>
            <w:tcW w:w="2977" w:type="dxa"/>
            <w:tcBorders>
              <w:top w:val="double" w:sz="6" w:space="0" w:color="00B0F0"/>
              <w:left w:val="double" w:sz="6" w:space="0" w:color="00B0F0"/>
              <w:bottom w:val="double" w:sz="6" w:space="0" w:color="00B0F0"/>
              <w:right w:val="double" w:sz="6" w:space="0" w:color="00B0F0"/>
            </w:tcBorders>
            <w:shd w:val="clear" w:color="auto" w:fill="B4C6E7" w:themeFill="accent1" w:themeFillTint="66"/>
          </w:tcPr>
          <w:p w:rsidR="00C21243" w:rsidRPr="00BF27AF" w:rsidRDefault="00AF443B" w:rsidP="00AF443B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F27AF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Living Things and their Habitats</w:t>
            </w:r>
          </w:p>
        </w:tc>
        <w:tc>
          <w:tcPr>
            <w:tcW w:w="2410" w:type="dxa"/>
            <w:tcBorders>
              <w:top w:val="double" w:sz="6" w:space="0" w:color="00B0F0"/>
              <w:left w:val="double" w:sz="6" w:space="0" w:color="00B0F0"/>
              <w:bottom w:val="double" w:sz="6" w:space="0" w:color="00B0F0"/>
              <w:right w:val="double" w:sz="6" w:space="0" w:color="00B0F0"/>
            </w:tcBorders>
            <w:shd w:val="clear" w:color="auto" w:fill="B4C6E7" w:themeFill="accent1" w:themeFillTint="66"/>
          </w:tcPr>
          <w:p w:rsidR="00C21243" w:rsidRPr="00BF27AF" w:rsidRDefault="00AF443B" w:rsidP="00AF443B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F27AF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Animals including Humans</w:t>
            </w:r>
          </w:p>
        </w:tc>
        <w:tc>
          <w:tcPr>
            <w:tcW w:w="2393" w:type="dxa"/>
            <w:tcBorders>
              <w:top w:val="double" w:sz="6" w:space="0" w:color="00B0F0"/>
              <w:left w:val="double" w:sz="6" w:space="0" w:color="00B0F0"/>
              <w:bottom w:val="double" w:sz="6" w:space="0" w:color="00B0F0"/>
              <w:right w:val="double" w:sz="6" w:space="0" w:color="00B0F0"/>
            </w:tcBorders>
            <w:shd w:val="clear" w:color="auto" w:fill="B4C6E7" w:themeFill="accent1" w:themeFillTint="66"/>
          </w:tcPr>
          <w:p w:rsidR="00C21243" w:rsidRPr="00BF27AF" w:rsidRDefault="00AF443B" w:rsidP="00AF443B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F27AF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Earth and Space</w:t>
            </w:r>
          </w:p>
        </w:tc>
        <w:tc>
          <w:tcPr>
            <w:tcW w:w="2852" w:type="dxa"/>
            <w:tcBorders>
              <w:top w:val="double" w:sz="6" w:space="0" w:color="00B0F0"/>
              <w:left w:val="double" w:sz="6" w:space="0" w:color="00B0F0"/>
              <w:bottom w:val="double" w:sz="6" w:space="0" w:color="00B0F0"/>
              <w:right w:val="double" w:sz="6" w:space="0" w:color="00B0F0"/>
            </w:tcBorders>
            <w:shd w:val="clear" w:color="auto" w:fill="B4C6E7" w:themeFill="accent1" w:themeFillTint="66"/>
          </w:tcPr>
          <w:p w:rsidR="00C21243" w:rsidRPr="00BF27AF" w:rsidRDefault="00AF443B" w:rsidP="00AF443B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F27AF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Properties and Changes of Materials</w:t>
            </w:r>
          </w:p>
        </w:tc>
        <w:tc>
          <w:tcPr>
            <w:tcW w:w="1417" w:type="dxa"/>
            <w:tcBorders>
              <w:top w:val="double" w:sz="6" w:space="0" w:color="00B0F0"/>
              <w:left w:val="double" w:sz="6" w:space="0" w:color="00B0F0"/>
              <w:bottom w:val="double" w:sz="6" w:space="0" w:color="00B0F0"/>
              <w:right w:val="thinThickSmallGap" w:sz="24" w:space="0" w:color="00B0F0"/>
            </w:tcBorders>
            <w:shd w:val="clear" w:color="auto" w:fill="B4C6E7" w:themeFill="accent1" w:themeFillTint="66"/>
          </w:tcPr>
          <w:p w:rsidR="00C21243" w:rsidRPr="00BF27AF" w:rsidRDefault="00AF443B" w:rsidP="00AF443B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F27AF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Forces</w:t>
            </w:r>
          </w:p>
        </w:tc>
      </w:tr>
      <w:tr w:rsidR="00AF443B" w:rsidRPr="00AF443B" w:rsidTr="00BF27AF">
        <w:tc>
          <w:tcPr>
            <w:tcW w:w="2694" w:type="dxa"/>
            <w:tcBorders>
              <w:top w:val="double" w:sz="6" w:space="0" w:color="00B0F0"/>
              <w:left w:val="thinThickSmallGap" w:sz="24" w:space="0" w:color="00B0F0"/>
              <w:bottom w:val="thinThickSmallGap" w:sz="24" w:space="0" w:color="00B0F0"/>
              <w:right w:val="double" w:sz="6" w:space="0" w:color="00B0F0"/>
            </w:tcBorders>
            <w:shd w:val="clear" w:color="auto" w:fill="FFE599" w:themeFill="accent4" w:themeFillTint="66"/>
          </w:tcPr>
          <w:p w:rsidR="00C21243" w:rsidRPr="00BF27AF" w:rsidRDefault="00C21243" w:rsidP="00AF443B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F27AF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Year 6 (LPS Level 6)</w:t>
            </w:r>
          </w:p>
        </w:tc>
        <w:tc>
          <w:tcPr>
            <w:tcW w:w="2977" w:type="dxa"/>
            <w:tcBorders>
              <w:top w:val="double" w:sz="6" w:space="0" w:color="00B0F0"/>
              <w:left w:val="double" w:sz="6" w:space="0" w:color="00B0F0"/>
              <w:bottom w:val="thinThickSmallGap" w:sz="24" w:space="0" w:color="00B0F0"/>
              <w:right w:val="double" w:sz="6" w:space="0" w:color="00B0F0"/>
            </w:tcBorders>
            <w:shd w:val="clear" w:color="auto" w:fill="C5E0B3" w:themeFill="accent6" w:themeFillTint="66"/>
          </w:tcPr>
          <w:p w:rsidR="00C21243" w:rsidRPr="00BF27AF" w:rsidRDefault="00AF443B" w:rsidP="00AF443B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F27AF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Living Things and their Habitats</w:t>
            </w:r>
          </w:p>
        </w:tc>
        <w:tc>
          <w:tcPr>
            <w:tcW w:w="2410" w:type="dxa"/>
            <w:tcBorders>
              <w:top w:val="double" w:sz="6" w:space="0" w:color="00B0F0"/>
              <w:left w:val="double" w:sz="6" w:space="0" w:color="00B0F0"/>
              <w:bottom w:val="thinThickSmallGap" w:sz="24" w:space="0" w:color="00B0F0"/>
              <w:right w:val="double" w:sz="6" w:space="0" w:color="00B0F0"/>
            </w:tcBorders>
            <w:shd w:val="clear" w:color="auto" w:fill="C5E0B3" w:themeFill="accent6" w:themeFillTint="66"/>
          </w:tcPr>
          <w:p w:rsidR="00C21243" w:rsidRPr="00BF27AF" w:rsidRDefault="00AF443B" w:rsidP="00AF443B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F27AF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Animals including Humans</w:t>
            </w:r>
          </w:p>
        </w:tc>
        <w:tc>
          <w:tcPr>
            <w:tcW w:w="2393" w:type="dxa"/>
            <w:tcBorders>
              <w:top w:val="double" w:sz="6" w:space="0" w:color="00B0F0"/>
              <w:left w:val="double" w:sz="6" w:space="0" w:color="00B0F0"/>
              <w:bottom w:val="thinThickSmallGap" w:sz="24" w:space="0" w:color="00B0F0"/>
              <w:right w:val="double" w:sz="6" w:space="0" w:color="00B0F0"/>
            </w:tcBorders>
            <w:shd w:val="clear" w:color="auto" w:fill="C5E0B3" w:themeFill="accent6" w:themeFillTint="66"/>
          </w:tcPr>
          <w:p w:rsidR="00C21243" w:rsidRPr="00BF27AF" w:rsidRDefault="00AF443B" w:rsidP="00AF443B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F27AF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Evolution and Inheritance</w:t>
            </w:r>
          </w:p>
        </w:tc>
        <w:tc>
          <w:tcPr>
            <w:tcW w:w="2852" w:type="dxa"/>
            <w:tcBorders>
              <w:top w:val="double" w:sz="6" w:space="0" w:color="00B0F0"/>
              <w:left w:val="double" w:sz="6" w:space="0" w:color="00B0F0"/>
              <w:bottom w:val="thinThickSmallGap" w:sz="24" w:space="0" w:color="00B0F0"/>
              <w:right w:val="double" w:sz="6" w:space="0" w:color="00B0F0"/>
            </w:tcBorders>
            <w:shd w:val="clear" w:color="auto" w:fill="C5E0B3" w:themeFill="accent6" w:themeFillTint="66"/>
          </w:tcPr>
          <w:p w:rsidR="00C21243" w:rsidRPr="00BF27AF" w:rsidRDefault="00AF443B" w:rsidP="00AF443B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F27AF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Light</w:t>
            </w:r>
          </w:p>
        </w:tc>
        <w:tc>
          <w:tcPr>
            <w:tcW w:w="1417" w:type="dxa"/>
            <w:tcBorders>
              <w:top w:val="double" w:sz="6" w:space="0" w:color="00B0F0"/>
              <w:left w:val="double" w:sz="6" w:space="0" w:color="00B0F0"/>
              <w:bottom w:val="thinThickSmallGap" w:sz="24" w:space="0" w:color="00B0F0"/>
              <w:right w:val="thinThickSmallGap" w:sz="24" w:space="0" w:color="00B0F0"/>
            </w:tcBorders>
            <w:shd w:val="clear" w:color="auto" w:fill="C5E0B3" w:themeFill="accent6" w:themeFillTint="66"/>
          </w:tcPr>
          <w:p w:rsidR="00C21243" w:rsidRPr="00BF27AF" w:rsidRDefault="00AF443B" w:rsidP="00AF443B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F27AF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Electricity</w:t>
            </w:r>
          </w:p>
        </w:tc>
      </w:tr>
    </w:tbl>
    <w:p w:rsidR="00061808" w:rsidRPr="00C21243" w:rsidRDefault="00BF27AF" w:rsidP="00C21243">
      <w:bookmarkStart w:id="0" w:name="_GoBack"/>
      <w:bookmarkEnd w:id="0"/>
    </w:p>
    <w:sectPr w:rsidR="00061808" w:rsidRPr="00C21243" w:rsidSect="00C21243">
      <w:headerReference w:type="default" r:id="rId6"/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21243" w:rsidRDefault="00C21243" w:rsidP="00C21243">
      <w:pPr>
        <w:spacing w:after="0" w:line="240" w:lineRule="auto"/>
      </w:pPr>
      <w:r>
        <w:separator/>
      </w:r>
    </w:p>
  </w:endnote>
  <w:endnote w:type="continuationSeparator" w:id="0">
    <w:p w:rsidR="00C21243" w:rsidRDefault="00C21243" w:rsidP="00C212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21243" w:rsidRDefault="00C21243" w:rsidP="00C21243">
      <w:pPr>
        <w:spacing w:after="0" w:line="240" w:lineRule="auto"/>
      </w:pPr>
      <w:r>
        <w:separator/>
      </w:r>
    </w:p>
  </w:footnote>
  <w:footnote w:type="continuationSeparator" w:id="0">
    <w:p w:rsidR="00C21243" w:rsidRDefault="00C21243" w:rsidP="00C212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1243" w:rsidRDefault="00C21243" w:rsidP="00AF443B">
    <w:pPr>
      <w:pStyle w:val="Header"/>
      <w:tabs>
        <w:tab w:val="clear" w:pos="4513"/>
        <w:tab w:val="clear" w:pos="9026"/>
        <w:tab w:val="left" w:pos="9530"/>
      </w:tabs>
    </w:pPr>
    <w:r>
      <w:rPr>
        <w:noProof/>
      </w:rPr>
      <w:drawing>
        <wp:inline distT="0" distB="0" distL="0" distR="0" wp14:anchorId="26F8AC0A">
          <wp:extent cx="1987550" cy="51816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10800000">
                    <a:off x="0" y="0"/>
                    <a:ext cx="1987550" cy="5181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AF443B">
      <w:t xml:space="preserve">                    </w:t>
    </w:r>
    <w:r w:rsidRPr="00AF443B">
      <w:rPr>
        <w:rFonts w:ascii="Comic Sans MS" w:hAnsi="Comic Sans MS"/>
        <w:b/>
        <w:sz w:val="32"/>
        <w:szCs w:val="32"/>
      </w:rPr>
      <w:t>Science 2021 -2022 Long Term Plans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243"/>
    <w:rsid w:val="00AC1D7D"/>
    <w:rsid w:val="00AF443B"/>
    <w:rsid w:val="00B62722"/>
    <w:rsid w:val="00BF27AF"/>
    <w:rsid w:val="00C21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AA5A5FE"/>
  <w15:chartTrackingRefBased/>
  <w15:docId w15:val="{DECEA2D7-C076-445F-A49C-5256D3E12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212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1243"/>
  </w:style>
  <w:style w:type="paragraph" w:styleId="Footer">
    <w:name w:val="footer"/>
    <w:basedOn w:val="Normal"/>
    <w:link w:val="FooterChar"/>
    <w:uiPriority w:val="99"/>
    <w:unhideWhenUsed/>
    <w:rsid w:val="00C212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1243"/>
  </w:style>
  <w:style w:type="table" w:styleId="TableGrid">
    <w:name w:val="Table Grid"/>
    <w:basedOn w:val="TableNormal"/>
    <w:uiPriority w:val="39"/>
    <w:rsid w:val="00C212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134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A Nealon</dc:creator>
  <cp:keywords/>
  <dc:description/>
  <cp:lastModifiedBy>Mrs A Nealon</cp:lastModifiedBy>
  <cp:revision>2</cp:revision>
  <dcterms:created xsi:type="dcterms:W3CDTF">2021-07-07T10:13:00Z</dcterms:created>
  <dcterms:modified xsi:type="dcterms:W3CDTF">2021-07-07T10:50:00Z</dcterms:modified>
</cp:coreProperties>
</file>