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right="-72"/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398780</wp:posOffset>
            </wp:positionH>
            <wp:positionV relativeFrom="paragraph">
              <wp:posOffset>-685799</wp:posOffset>
            </wp:positionV>
            <wp:extent cx="5153025" cy="847725"/>
            <wp:effectExtent b="0" l="0" r="0" t="0"/>
            <wp:wrapNone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847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line="240" w:lineRule="auto"/>
        <w:ind w:right="-72"/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36"/>
          <w:szCs w:val="36"/>
          <w:u w:val="single"/>
          <w:rtl w:val="0"/>
        </w:rPr>
        <w:t xml:space="preserve">Class Plan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32"/>
          <w:szCs w:val="32"/>
          <w:u w:val="single"/>
          <w:rtl w:val="0"/>
        </w:rPr>
        <w:br w:type="textWrapping"/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8"/>
          <w:szCs w:val="28"/>
          <w:rtl w:val="0"/>
        </w:rPr>
        <w:t xml:space="preserve">Class: 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Tan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8"/>
          <w:szCs w:val="28"/>
          <w:rtl w:val="0"/>
        </w:rPr>
        <w:t xml:space="preserve">                         Term: 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Spring 1 2024</w:t>
      </w:r>
      <w:r w:rsidDel="00000000" w:rsidR="00000000" w:rsidRPr="00000000">
        <w:rPr>
          <w:rFonts w:ascii="Comic Sans MS" w:cs="Comic Sans MS" w:eastAsia="Comic Sans MS" w:hAnsi="Comic Sans MS"/>
          <w:color w:val="000000"/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</w:r>
    </w:p>
    <w:tbl>
      <w:tblPr>
        <w:tblStyle w:val="Table1"/>
        <w:tblW w:w="10200.0" w:type="dxa"/>
        <w:jc w:val="left"/>
        <w:tblInd w:w="-714.0" w:type="dxa"/>
        <w:tblLayout w:type="fixed"/>
        <w:tblLook w:val="0000"/>
      </w:tblPr>
      <w:tblGrid>
        <w:gridCol w:w="2385"/>
        <w:gridCol w:w="4110"/>
        <w:gridCol w:w="3705"/>
        <w:tblGridChange w:id="0">
          <w:tblGrid>
            <w:gridCol w:w="2385"/>
            <w:gridCol w:w="4110"/>
            <w:gridCol w:w="3705"/>
          </w:tblGrid>
        </w:tblGridChange>
      </w:tblGrid>
      <w:tr>
        <w:trPr>
          <w:cantSplit w:val="0"/>
          <w:trHeight w:val="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SUBJECT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LEARNING</w:t>
            </w:r>
          </w:p>
        </w:tc>
      </w:tr>
      <w:tr>
        <w:trPr>
          <w:cantSplit w:val="0"/>
          <w:trHeight w:val="20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20"/>
                <w:szCs w:val="20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This half term, we are starting off by finishing his work on Festival Poetry.</w:t>
            </w:r>
          </w:p>
          <w:p w:rsidR="00000000" w:rsidDel="00000000" w:rsidP="00000000" w:rsidRDefault="00000000" w:rsidRPr="00000000" w14:paraId="0000000F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6"/>
                <w:szCs w:val="16"/>
                <w:u w:val="single"/>
                <w:rtl w:val="0"/>
              </w:rPr>
              <w:t xml:space="preserve">Harry Potter Report Writing</w:t>
            </w:r>
          </w:p>
          <w:p w:rsidR="00000000" w:rsidDel="00000000" w:rsidP="00000000" w:rsidRDefault="00000000" w:rsidRPr="00000000" w14:paraId="00000011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The children have been enjoying reading Harry Potter as our class book.</w:t>
            </w:r>
          </w:p>
          <w:p w:rsidR="00000000" w:rsidDel="00000000" w:rsidP="00000000" w:rsidRDefault="00000000" w:rsidRPr="00000000" w14:paraId="00000012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We are going to use this text for a unit about report writing this half term.  We will read reports about Harry Potter studio tours. </w:t>
            </w:r>
          </w:p>
          <w:p w:rsidR="00000000" w:rsidDel="00000000" w:rsidP="00000000" w:rsidRDefault="00000000" w:rsidRPr="00000000" w14:paraId="00000013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We will look at features of reports; study conjunctions and prepositions and adverbs. </w:t>
            </w:r>
          </w:p>
          <w:p w:rsidR="00000000" w:rsidDel="00000000" w:rsidP="00000000" w:rsidRDefault="00000000" w:rsidRPr="00000000" w14:paraId="00000014">
            <w:pPr>
              <w:shd w:fill="ffffff" w:val="clear"/>
              <w:spacing w:after="0" w:lineRule="auto"/>
              <w:jc w:val="both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16"/>
                <w:szCs w:val="16"/>
                <w:rtl w:val="0"/>
              </w:rPr>
              <w:t xml:space="preserve">We will also look at Hogwarts students’ school reports and have a go at writing our own.</w:t>
            </w:r>
          </w:p>
        </w:tc>
      </w:tr>
      <w:tr>
        <w:trPr>
          <w:cantSplit w:val="0"/>
          <w:trHeight w:val="2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976313" cy="637592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13" cy="6375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1011263" cy="658497"/>
                  <wp:effectExtent b="0" l="0" r="0" t="0"/>
                  <wp:docPr id="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263" cy="6584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8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  <w:u w:val="single"/>
                <w:rtl w:val="0"/>
              </w:rPr>
              <w:t xml:space="preserve">Multiplication</w:t>
            </w:r>
          </w:p>
          <w:p w:rsidR="00000000" w:rsidDel="00000000" w:rsidP="00000000" w:rsidRDefault="00000000" w:rsidRPr="00000000" w14:paraId="0000001C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We are finishing our work on multiplication and division but will continue to work on our times tables.</w:t>
            </w:r>
          </w:p>
          <w:p w:rsidR="00000000" w:rsidDel="00000000" w:rsidP="00000000" w:rsidRDefault="00000000" w:rsidRPr="00000000" w14:paraId="0000001D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70c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  <w:u w:val="single"/>
                <w:rtl w:val="0"/>
              </w:rPr>
              <w:t xml:space="preserve">Fractions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u w:val="single"/>
                <w:rtl w:val="0"/>
              </w:rPr>
              <w:t xml:space="preserve">.  </w:t>
            </w:r>
          </w:p>
          <w:p w:rsidR="00000000" w:rsidDel="00000000" w:rsidP="00000000" w:rsidRDefault="00000000" w:rsidRPr="00000000" w14:paraId="0000001F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Recap what a fraction is and what the different parts of a fraction represent as well as representing fractions in different ways.  </w:t>
            </w:r>
          </w:p>
          <w:p w:rsidR="00000000" w:rsidDel="00000000" w:rsidP="00000000" w:rsidRDefault="00000000" w:rsidRPr="00000000" w14:paraId="00000020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Understand that finding a fraction of an amount relates to division</w:t>
            </w:r>
          </w:p>
          <w:p w:rsidR="00000000" w:rsidDel="00000000" w:rsidP="00000000" w:rsidRDefault="00000000" w:rsidRPr="00000000" w14:paraId="00000021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Recognise, find and write fractions of a discrete set of objects: unit fractions and non-unit fractions with small denominators</w:t>
            </w:r>
          </w:p>
          <w:p w:rsidR="00000000" w:rsidDel="00000000" w:rsidP="00000000" w:rsidRDefault="00000000" w:rsidRPr="00000000" w14:paraId="00000022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 and use fractions as numbers: unit fractions and non-unit fractions with small denominators</w:t>
            </w:r>
          </w:p>
          <w:p w:rsidR="00000000" w:rsidDel="00000000" w:rsidP="00000000" w:rsidRDefault="00000000" w:rsidRPr="00000000" w14:paraId="00000023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 and show, using diagrams, equivalent fractions with small denominators</w:t>
            </w:r>
          </w:p>
          <w:p w:rsidR="00000000" w:rsidDel="00000000" w:rsidP="00000000" w:rsidRDefault="00000000" w:rsidRPr="00000000" w14:paraId="00000024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Compare and order unit fractions, and fractions with the same denominators (including on a number line)</w:t>
            </w:r>
          </w:p>
          <w:p w:rsidR="00000000" w:rsidDel="00000000" w:rsidP="00000000" w:rsidRDefault="00000000" w:rsidRPr="00000000" w14:paraId="00000025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Count on and back in steps of unit fractions</w:t>
            </w:r>
          </w:p>
          <w:p w:rsidR="00000000" w:rsidDel="00000000" w:rsidP="00000000" w:rsidRDefault="00000000" w:rsidRPr="00000000" w14:paraId="00000027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Recognise and write decimal equivalents of any number of tenths or hundredths</w:t>
            </w:r>
          </w:p>
          <w:p w:rsidR="00000000" w:rsidDel="00000000" w:rsidP="00000000" w:rsidRDefault="00000000" w:rsidRPr="00000000" w14:paraId="00000028">
            <w:pPr>
              <w:shd w:fill="ffffff" w:val="clear"/>
              <w:spacing w:after="0" w:line="240" w:lineRule="auto"/>
              <w:rPr>
                <w:rFonts w:ascii="Comic Sans MS" w:cs="Comic Sans MS" w:eastAsia="Comic Sans MS" w:hAnsi="Comic Sans MS"/>
                <w:color w:val="0070c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70c0"/>
                <w:sz w:val="16"/>
                <w:szCs w:val="16"/>
                <w:rtl w:val="0"/>
              </w:rPr>
              <w:t xml:space="preserve">Add and subtract fractions with the same denominator (using diagrams)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omic Sans MS" w:cs="Comic Sans MS" w:eastAsia="Comic Sans MS" w:hAnsi="Comic Sans MS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24"/>
                <w:szCs w:val="24"/>
              </w:rPr>
              <w:drawing>
                <wp:inline distB="114300" distT="114300" distL="114300" distR="114300">
                  <wp:extent cx="1107203" cy="585788"/>
                  <wp:effectExtent b="0" l="0" r="0" t="0"/>
                  <wp:docPr id="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203" cy="5857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  <w:u w:val="single"/>
                <w:rtl w:val="0"/>
              </w:rPr>
              <w:t xml:space="preserve">States  of Matter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In Science, we will be learning about the different states of matter.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omic Sans MS" w:cs="Comic Sans MS" w:eastAsia="Comic Sans MS" w:hAnsi="Comic Sans MS"/>
                <w:color w:val="00b05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We will: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Compare and group materials together, according to whether they are solids, liquids or gases.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Observe that some materials change state when they are heated or cooled, and measure or research the temperature at which this happens in degrees Celsius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Identify the part played by evaporation and condensation in the water cycle and associate the rate of evaporation with temperature.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b050"/>
                <w:sz w:val="20"/>
                <w:szCs w:val="20"/>
                <w:u w:val="single"/>
              </w:rPr>
              <w:drawing>
                <wp:inline distB="114300" distT="114300" distL="114300" distR="114300">
                  <wp:extent cx="4829175" cy="3022600"/>
                  <wp:effectExtent b="0" l="0" r="0" t="0"/>
                  <wp:docPr id="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9175" cy="3022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tabs>
                <w:tab w:val="left" w:leader="none" w:pos="1260"/>
              </w:tabs>
              <w:rPr>
                <w:rFonts w:ascii="Comic Sans MS" w:cs="Comic Sans MS" w:eastAsia="Comic Sans MS" w:hAnsi="Comic Sans MS"/>
                <w:color w:val="00b050"/>
              </w:rPr>
            </w:pPr>
            <w:bookmarkStart w:colFirst="0" w:colLast="0" w:name="_heading=h.d7pfaxjlfbum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ind w:firstLine="720"/>
              <w:rPr>
                <w:rFonts w:ascii="Comic Sans MS" w:cs="Comic Sans MS" w:eastAsia="Comic Sans MS" w:hAnsi="Comic Sans MS"/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ff"/>
                <w:sz w:val="24"/>
                <w:szCs w:val="24"/>
                <w:rtl w:val="0"/>
              </w:rPr>
              <w:t xml:space="preserve">History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c55911"/>
                <w:sz w:val="16"/>
                <w:szCs w:val="16"/>
                <w:u w:val="single"/>
              </w:rPr>
              <w:drawing>
                <wp:inline distB="114300" distT="114300" distL="114300" distR="114300">
                  <wp:extent cx="4795838" cy="3329654"/>
                  <wp:effectExtent b="0" l="0" r="0" t="0"/>
                  <wp:docPr id="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5838" cy="33296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9b00d3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9b00d3"/>
                <w:sz w:val="20"/>
                <w:szCs w:val="20"/>
                <w:rtl w:val="0"/>
              </w:rPr>
              <w:t xml:space="preserve">SPECIAL EVENTS/HOLIDAYS</w:t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omic Sans MS" w:cs="Comic Sans MS" w:eastAsia="Comic Sans MS" w:hAnsi="Comic Sans MS"/>
                <w:color w:val="9b00d3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</w:rPr>
              <w:drawing>
                <wp:inline distB="0" distT="0" distL="0" distR="0">
                  <wp:extent cx="461963" cy="414408"/>
                  <wp:effectExtent b="0" l="0" r="0" t="0"/>
                  <wp:docPr descr="Image result for letter" id="1" name="image2.jpg"/>
                  <a:graphic>
                    <a:graphicData uri="http://schemas.openxmlformats.org/drawingml/2006/picture">
                      <pic:pic>
                        <pic:nvPicPr>
                          <pic:cNvPr descr="Image result for letter" id="0" name="image2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63" cy="4144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omic Sans MS" w:cs="Comic Sans MS" w:eastAsia="Comic Sans MS" w:hAnsi="Comic Sans MS"/>
                <w:color w:val="9b00d3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9b00d3"/>
                <w:sz w:val="16"/>
                <w:szCs w:val="16"/>
                <w:rtl w:val="0"/>
              </w:rPr>
              <w:t xml:space="preserve">Please keep up-to-date with letters and our web page where you find all our special events organised!</w:t>
            </w:r>
          </w:p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omic Sans MS" w:cs="Comic Sans MS" w:eastAsia="Comic Sans MS" w:hAnsi="Comic Sans MS"/>
                <w:color w:val="9b00d3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9b00d3"/>
                <w:sz w:val="16"/>
                <w:szCs w:val="16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9b00d3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Please refer to our school calendar 2022-2023 – reminders to follow as and when they occur.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9b00d3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ff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20"/>
                <w:szCs w:val="20"/>
                <w:rtl w:val="0"/>
              </w:rPr>
              <w:t xml:space="preserve">READING 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omic Sans MS" w:cs="Comic Sans MS" w:eastAsia="Comic Sans MS" w:hAnsi="Comic Sans MS"/>
                <w:color w:val="ff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24"/>
                <w:szCs w:val="24"/>
              </w:rPr>
              <w:drawing>
                <wp:inline distB="114300" distT="114300" distL="114300" distR="114300">
                  <wp:extent cx="681762" cy="622306"/>
                  <wp:effectExtent b="0" l="0" r="0" t="0"/>
                  <wp:docPr id="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762" cy="6223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42">
            <w:pPr>
              <w:rPr>
                <w:rFonts w:ascii="Comic Sans MS" w:cs="Comic Sans MS" w:eastAsia="Comic Sans MS" w:hAnsi="Comic Sans MS"/>
                <w:b w:val="1"/>
                <w:color w:val="a40ca0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a40ca0"/>
                <w:sz w:val="16"/>
                <w:szCs w:val="16"/>
                <w:rtl w:val="0"/>
              </w:rPr>
              <w:t xml:space="preserve">We read every day in school.</w:t>
            </w:r>
          </w:p>
          <w:p w:rsidR="00000000" w:rsidDel="00000000" w:rsidP="00000000" w:rsidRDefault="00000000" w:rsidRPr="00000000" w14:paraId="00000043">
            <w:pPr>
              <w:rPr>
                <w:rFonts w:ascii="Comic Sans MS" w:cs="Comic Sans MS" w:eastAsia="Comic Sans MS" w:hAnsi="Comic Sans MS"/>
                <w:color w:val="a40ca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a40ca0"/>
                <w:sz w:val="16"/>
                <w:szCs w:val="16"/>
                <w:rtl w:val="0"/>
              </w:rPr>
              <w:t xml:space="preserve">Your child will taking a reading book home to read with an adult. Please try and read a few pages with your child and record it in their reading record.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5.png"/><Relationship Id="rId13" Type="http://schemas.openxmlformats.org/officeDocument/2006/relationships/image" Target="media/image2.jp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FUBOK/R7u2UQWcyeWOPqc0A+Jw==">CgMxLjAyDmguZDdwZmF4amxmYnVtOAByITFfdmxTa0pOc1lfelpHZjM3NmNVSi03UUl4ejlYLVdnVw==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