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34E" w:rsidRPr="00D02055" w:rsidRDefault="00D02055" w:rsidP="00EB234E">
      <w:pPr>
        <w:keepNext/>
        <w:spacing w:after="0" w:line="240" w:lineRule="auto"/>
        <w:jc w:val="both"/>
        <w:outlineLvl w:val="1"/>
        <w:rPr>
          <w:rFonts w:asciiTheme="minorHAnsi" w:eastAsia="Times New Roman" w:hAnsiTheme="minorHAnsi" w:cstheme="minorHAnsi"/>
          <w:b/>
          <w:bCs/>
          <w:sz w:val="24"/>
          <w:szCs w:val="24"/>
          <w:lang w:eastAsia="en-GB"/>
        </w:rPr>
      </w:pPr>
      <w:r>
        <w:rPr>
          <w:noProof/>
        </w:rPr>
        <w:drawing>
          <wp:inline distT="0" distB="0" distL="0" distR="0" wp14:anchorId="1B569DC2" wp14:editId="64EEDB8A">
            <wp:extent cx="1905000" cy="1028700"/>
            <wp:effectExtent l="0" t="0" r="0" b="0"/>
            <wp:docPr id="1" name="Picture 1" descr="55C33B24"/>
            <wp:cNvGraphicFramePr/>
            <a:graphic xmlns:a="http://schemas.openxmlformats.org/drawingml/2006/main">
              <a:graphicData uri="http://schemas.openxmlformats.org/drawingml/2006/picture">
                <pic:pic xmlns:pic="http://schemas.openxmlformats.org/drawingml/2006/picture">
                  <pic:nvPicPr>
                    <pic:cNvPr id="1" name="Picture 1" descr="55C33B2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028700"/>
                    </a:xfrm>
                    <a:prstGeom prst="rect">
                      <a:avLst/>
                    </a:prstGeom>
                    <a:noFill/>
                    <a:ln>
                      <a:noFill/>
                    </a:ln>
                  </pic:spPr>
                </pic:pic>
              </a:graphicData>
            </a:graphic>
          </wp:inline>
        </w:drawing>
      </w:r>
      <w:r>
        <w:rPr>
          <w:rFonts w:asciiTheme="minorHAnsi" w:eastAsia="Times New Roman" w:hAnsiTheme="minorHAnsi" w:cstheme="minorHAnsi"/>
          <w:b/>
          <w:bCs/>
          <w:lang w:eastAsia="en-GB"/>
        </w:rPr>
        <w:t xml:space="preserve">     </w:t>
      </w:r>
      <w:r w:rsidR="00EB234E" w:rsidRPr="00D02055">
        <w:rPr>
          <w:rFonts w:asciiTheme="minorHAnsi" w:eastAsia="Times New Roman" w:hAnsiTheme="minorHAnsi" w:cstheme="minorHAnsi"/>
          <w:b/>
          <w:bCs/>
          <w:sz w:val="24"/>
          <w:szCs w:val="24"/>
          <w:lang w:eastAsia="en-GB"/>
        </w:rPr>
        <w:t>Recognising signs of child abuse</w:t>
      </w:r>
      <w:bookmarkStart w:id="0" w:name="_GoBack"/>
      <w:bookmarkEnd w:id="0"/>
    </w:p>
    <w:p w:rsidR="00EB234E" w:rsidRPr="00D02055" w:rsidRDefault="00EB234E" w:rsidP="00EB234E">
      <w:pPr>
        <w:autoSpaceDE w:val="0"/>
        <w:autoSpaceDN w:val="0"/>
        <w:adjustRightInd w:val="0"/>
        <w:spacing w:after="0" w:line="240" w:lineRule="auto"/>
        <w:jc w:val="both"/>
        <w:rPr>
          <w:rFonts w:asciiTheme="minorHAnsi" w:hAnsiTheme="minorHAnsi" w:cstheme="minorHAnsi"/>
          <w:color w:val="FF0000"/>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All school staff should be aware that abuse, neglect and safeguarding issues are rarely standalone events that can be covered by one definition or label. In most cases multiple issues will overlap with one another</w:t>
      </w:r>
    </w:p>
    <w:p w:rsidR="00EB234E" w:rsidRPr="00D02055" w:rsidRDefault="00EB234E" w:rsidP="00EB234E">
      <w:pPr>
        <w:autoSpaceDE w:val="0"/>
        <w:autoSpaceDN w:val="0"/>
        <w:adjustRightInd w:val="0"/>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eastAsia="Times New Roman" w:hAnsiTheme="minorHAnsi" w:cstheme="minorHAnsi"/>
          <w:sz w:val="24"/>
          <w:szCs w:val="24"/>
        </w:rPr>
      </w:pPr>
      <w:r w:rsidRPr="00D02055">
        <w:rPr>
          <w:rFonts w:asciiTheme="minorHAnsi" w:hAnsiTheme="minorHAnsi" w:cstheme="minorHAnsi"/>
          <w:b/>
          <w:bCs/>
          <w:sz w:val="24"/>
          <w:szCs w:val="24"/>
        </w:rPr>
        <w:t xml:space="preserve">Abuse: </w:t>
      </w:r>
      <w:r w:rsidRPr="00D02055">
        <w:rPr>
          <w:rFonts w:asciiTheme="minorHAnsi" w:hAnsiTheme="minorHAnsi" w:cstheme="minorHAnsi"/>
          <w:sz w:val="24"/>
          <w:szCs w:val="24"/>
        </w:rPr>
        <w:t>a form of maltreatment of a child. Somebody may abuse or neglect a child by inflicting harm or by failing to act to prevent harm. Children may be abused in a family or in an institutional or community setting by those known to them or, more rarely, by others (e.g. via the internet). They may be abused by an adult or adults or another child or children.</w:t>
      </w:r>
    </w:p>
    <w:p w:rsidR="00EB234E" w:rsidRPr="00D02055" w:rsidRDefault="00EB234E" w:rsidP="00EB234E">
      <w:pPr>
        <w:spacing w:after="0" w:line="240" w:lineRule="auto"/>
        <w:jc w:val="both"/>
        <w:rPr>
          <w:rFonts w:asciiTheme="minorHAnsi" w:eastAsia="Times New Roman" w:hAnsiTheme="minorHAnsi" w:cstheme="minorHAnsi"/>
          <w:b/>
          <w:color w:val="FF0000"/>
          <w:sz w:val="24"/>
          <w:szCs w:val="24"/>
        </w:rPr>
      </w:pPr>
    </w:p>
    <w:p w:rsidR="00EB234E" w:rsidRPr="00D02055" w:rsidRDefault="00EB234E" w:rsidP="00EB234E">
      <w:pPr>
        <w:spacing w:after="0" w:line="240" w:lineRule="auto"/>
        <w:jc w:val="both"/>
        <w:rPr>
          <w:rFonts w:asciiTheme="minorHAnsi" w:eastAsia="Times New Roman" w:hAnsiTheme="minorHAnsi" w:cstheme="minorHAnsi"/>
          <w:b/>
          <w:sz w:val="24"/>
          <w:szCs w:val="24"/>
        </w:rPr>
      </w:pPr>
      <w:r w:rsidRPr="00D02055">
        <w:rPr>
          <w:rFonts w:asciiTheme="minorHAnsi" w:eastAsia="Times New Roman" w:hAnsiTheme="minorHAnsi" w:cstheme="minorHAnsi"/>
          <w:b/>
          <w:sz w:val="24"/>
          <w:szCs w:val="24"/>
        </w:rPr>
        <w:t>Categories of Abuse</w:t>
      </w:r>
    </w:p>
    <w:p w:rsidR="00EB234E" w:rsidRPr="00D02055" w:rsidRDefault="00EB234E" w:rsidP="00EB234E">
      <w:pPr>
        <w:numPr>
          <w:ilvl w:val="0"/>
          <w:numId w:val="2"/>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Physical Abuse</w:t>
      </w:r>
    </w:p>
    <w:p w:rsidR="00EB234E" w:rsidRPr="00D02055" w:rsidRDefault="00EB234E" w:rsidP="00EB234E">
      <w:pPr>
        <w:numPr>
          <w:ilvl w:val="0"/>
          <w:numId w:val="2"/>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Emotional Abuse (including Domestic Abuse)</w:t>
      </w:r>
    </w:p>
    <w:p w:rsidR="00EB234E" w:rsidRPr="00D02055" w:rsidRDefault="00EB234E" w:rsidP="00EB234E">
      <w:pPr>
        <w:numPr>
          <w:ilvl w:val="0"/>
          <w:numId w:val="2"/>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Sexual Abuse</w:t>
      </w:r>
    </w:p>
    <w:p w:rsidR="00EB234E" w:rsidRPr="00D02055" w:rsidRDefault="00EB234E" w:rsidP="00EB234E">
      <w:pPr>
        <w:numPr>
          <w:ilvl w:val="0"/>
          <w:numId w:val="2"/>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Neglect</w:t>
      </w:r>
    </w:p>
    <w:p w:rsidR="00EB234E" w:rsidRPr="00D02055" w:rsidRDefault="00EB234E" w:rsidP="00EB234E">
      <w:pPr>
        <w:spacing w:after="0" w:line="240" w:lineRule="auto"/>
        <w:ind w:left="283"/>
        <w:jc w:val="both"/>
        <w:rPr>
          <w:rFonts w:asciiTheme="minorHAnsi" w:eastAsia="Times New Roman" w:hAnsiTheme="minorHAnsi" w:cstheme="minorHAnsi"/>
          <w:b/>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1" w:name="_Toc389121615"/>
      <w:r w:rsidRPr="00D02055">
        <w:rPr>
          <w:rFonts w:asciiTheme="minorHAnsi" w:eastAsia="Times New Roman" w:hAnsiTheme="minorHAnsi" w:cstheme="minorHAnsi"/>
          <w:b/>
          <w:bCs/>
          <w:sz w:val="24"/>
          <w:szCs w:val="24"/>
          <w:lang w:eastAsia="en-GB"/>
        </w:rPr>
        <w:t>Signs of Abuse in Children</w:t>
      </w:r>
      <w:bookmarkEnd w:id="1"/>
    </w:p>
    <w:p w:rsidR="00EB234E" w:rsidRPr="00D02055" w:rsidRDefault="00EB234E" w:rsidP="00EB234E">
      <w:p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 xml:space="preserve">The following non-specific signs </w:t>
      </w:r>
      <w:r w:rsidRPr="00D02055">
        <w:rPr>
          <w:rFonts w:asciiTheme="minorHAnsi" w:eastAsia="Times New Roman" w:hAnsiTheme="minorHAnsi" w:cstheme="minorHAnsi"/>
          <w:bCs/>
          <w:sz w:val="24"/>
          <w:szCs w:val="24"/>
        </w:rPr>
        <w:t>may</w:t>
      </w:r>
      <w:r w:rsidRPr="00D02055">
        <w:rPr>
          <w:rFonts w:asciiTheme="minorHAnsi" w:eastAsia="Times New Roman" w:hAnsiTheme="minorHAnsi" w:cstheme="minorHAnsi"/>
          <w:sz w:val="24"/>
          <w:szCs w:val="24"/>
        </w:rPr>
        <w:t xml:space="preserve"> indicate something is wrong:</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 xml:space="preserve">Significant change in behaviour </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Extreme anger or sadness</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Aggressive and attention-seeking behaviour</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Suspicious bruises with unsatisfactory explanations</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Lack of self-esteem</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Self-injury</w:t>
      </w:r>
    </w:p>
    <w:p w:rsidR="00EB234E" w:rsidRPr="00D02055" w:rsidRDefault="00EB234E" w:rsidP="00EB234E">
      <w:pPr>
        <w:numPr>
          <w:ilvl w:val="0"/>
          <w:numId w:val="1"/>
        </w:numPr>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Depression</w:t>
      </w:r>
    </w:p>
    <w:p w:rsidR="00EB234E" w:rsidRPr="00D02055" w:rsidRDefault="00EB234E" w:rsidP="00EB234E">
      <w:pPr>
        <w:numPr>
          <w:ilvl w:val="0"/>
          <w:numId w:val="1"/>
        </w:numPr>
        <w:tabs>
          <w:tab w:val="left" w:pos="3558"/>
        </w:tabs>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Age inappropriate sexual behaviour</w:t>
      </w:r>
    </w:p>
    <w:p w:rsidR="00EB234E" w:rsidRPr="00D02055" w:rsidRDefault="00EB234E" w:rsidP="00EB234E">
      <w:pPr>
        <w:numPr>
          <w:ilvl w:val="0"/>
          <w:numId w:val="1"/>
        </w:numPr>
        <w:tabs>
          <w:tab w:val="left" w:pos="3558"/>
        </w:tabs>
        <w:spacing w:after="0" w:line="240" w:lineRule="auto"/>
        <w:jc w:val="both"/>
        <w:rPr>
          <w:rFonts w:asciiTheme="minorHAnsi" w:eastAsia="Times New Roman" w:hAnsiTheme="minorHAnsi" w:cstheme="minorHAnsi"/>
          <w:sz w:val="24"/>
          <w:szCs w:val="24"/>
        </w:rPr>
      </w:pPr>
      <w:r w:rsidRPr="00D02055">
        <w:rPr>
          <w:rFonts w:asciiTheme="minorHAnsi" w:eastAsia="Times New Roman" w:hAnsiTheme="minorHAnsi" w:cstheme="minorHAnsi"/>
          <w:sz w:val="24"/>
          <w:szCs w:val="24"/>
        </w:rPr>
        <w:t>Child Sexual Exploitation.</w:t>
      </w:r>
    </w:p>
    <w:p w:rsidR="00EB234E" w:rsidRPr="00D02055" w:rsidRDefault="00EB234E" w:rsidP="00EB234E">
      <w:pPr>
        <w:spacing w:after="0" w:line="240" w:lineRule="auto"/>
        <w:jc w:val="both"/>
        <w:rPr>
          <w:rFonts w:asciiTheme="minorHAnsi" w:hAnsiTheme="minorHAnsi" w:cstheme="minorHAnsi"/>
          <w:b/>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2" w:name="_Toc389121616"/>
      <w:r w:rsidRPr="00D02055">
        <w:rPr>
          <w:rFonts w:asciiTheme="minorHAnsi" w:eastAsia="Times New Roman" w:hAnsiTheme="minorHAnsi" w:cstheme="minorHAnsi"/>
          <w:b/>
          <w:bCs/>
          <w:sz w:val="24"/>
          <w:szCs w:val="24"/>
          <w:lang w:eastAsia="en-GB"/>
        </w:rPr>
        <w:t>Risk Indicators</w:t>
      </w:r>
      <w:bookmarkEnd w:id="2"/>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factors described in this section are frequently found in cases of child abuse.  Their presence is not proof that abuse has occurred, but:</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3"/>
        </w:numPr>
        <w:spacing w:after="0" w:line="240" w:lineRule="auto"/>
        <w:ind w:left="0"/>
        <w:contextualSpacing/>
        <w:jc w:val="both"/>
        <w:rPr>
          <w:rFonts w:asciiTheme="minorHAnsi" w:hAnsiTheme="minorHAnsi" w:cstheme="minorHAnsi"/>
          <w:sz w:val="24"/>
          <w:szCs w:val="24"/>
        </w:rPr>
      </w:pPr>
      <w:r w:rsidRPr="00D02055">
        <w:rPr>
          <w:rFonts w:asciiTheme="minorHAnsi" w:hAnsiTheme="minorHAnsi" w:cstheme="minorHAnsi"/>
          <w:sz w:val="24"/>
          <w:szCs w:val="24"/>
        </w:rPr>
        <w:t>Must be regarded as indicators of the possibility of significant harm</w:t>
      </w:r>
    </w:p>
    <w:p w:rsidR="00EB234E" w:rsidRPr="00D02055" w:rsidRDefault="00EB234E" w:rsidP="00EB234E">
      <w:pPr>
        <w:numPr>
          <w:ilvl w:val="0"/>
          <w:numId w:val="3"/>
        </w:numPr>
        <w:spacing w:after="0" w:line="240" w:lineRule="auto"/>
        <w:ind w:left="0"/>
        <w:contextualSpacing/>
        <w:jc w:val="both"/>
        <w:rPr>
          <w:rFonts w:asciiTheme="minorHAnsi" w:hAnsiTheme="minorHAnsi" w:cstheme="minorHAnsi"/>
          <w:sz w:val="24"/>
          <w:szCs w:val="24"/>
        </w:rPr>
      </w:pPr>
      <w:r w:rsidRPr="00D02055">
        <w:rPr>
          <w:rFonts w:asciiTheme="minorHAnsi" w:hAnsiTheme="minorHAnsi" w:cstheme="minorHAnsi"/>
          <w:sz w:val="24"/>
          <w:szCs w:val="24"/>
        </w:rPr>
        <w:t>Justifies the need for careful assessment and discussion with designated / named / lead person, manager, (or in the absence of all those individuals, an experienced colleague)</w:t>
      </w:r>
    </w:p>
    <w:p w:rsidR="00EB234E" w:rsidRPr="00D02055" w:rsidRDefault="00EB234E" w:rsidP="00EB234E">
      <w:pPr>
        <w:numPr>
          <w:ilvl w:val="0"/>
          <w:numId w:val="3"/>
        </w:numPr>
        <w:spacing w:after="0" w:line="240" w:lineRule="auto"/>
        <w:ind w:left="0"/>
        <w:contextualSpacing/>
        <w:jc w:val="both"/>
        <w:rPr>
          <w:rFonts w:asciiTheme="minorHAnsi" w:hAnsiTheme="minorHAnsi" w:cstheme="minorHAnsi"/>
          <w:sz w:val="24"/>
          <w:szCs w:val="24"/>
        </w:rPr>
      </w:pPr>
      <w:r w:rsidRPr="00D02055">
        <w:rPr>
          <w:rFonts w:asciiTheme="minorHAnsi" w:hAnsiTheme="minorHAnsi" w:cstheme="minorHAnsi"/>
          <w:sz w:val="24"/>
          <w:szCs w:val="24"/>
        </w:rPr>
        <w:t>May require consultation with and / or referral to Children’s Services</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absence of such indicators does not mean that abuse or neglect has not occurred.</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In an abusive relationship the child may:</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4"/>
        </w:numPr>
        <w:spacing w:after="0" w:line="240" w:lineRule="auto"/>
        <w:ind w:left="0"/>
        <w:contextualSpacing/>
        <w:jc w:val="both"/>
        <w:rPr>
          <w:rFonts w:asciiTheme="minorHAnsi" w:hAnsiTheme="minorHAnsi" w:cstheme="minorHAnsi"/>
          <w:sz w:val="24"/>
          <w:szCs w:val="24"/>
        </w:rPr>
      </w:pPr>
      <w:r w:rsidRPr="00D02055">
        <w:rPr>
          <w:rFonts w:asciiTheme="minorHAnsi" w:hAnsiTheme="minorHAnsi" w:cstheme="minorHAnsi"/>
          <w:sz w:val="24"/>
          <w:szCs w:val="24"/>
        </w:rPr>
        <w:t>Appear frightened of the parent/s</w:t>
      </w:r>
    </w:p>
    <w:p w:rsidR="00EB234E" w:rsidRPr="00D02055" w:rsidRDefault="00EB234E" w:rsidP="00EB234E">
      <w:pPr>
        <w:numPr>
          <w:ilvl w:val="0"/>
          <w:numId w:val="4"/>
        </w:numPr>
        <w:spacing w:after="0" w:line="240" w:lineRule="auto"/>
        <w:ind w:left="0"/>
        <w:contextualSpacing/>
        <w:jc w:val="both"/>
        <w:rPr>
          <w:rFonts w:asciiTheme="minorHAnsi" w:hAnsiTheme="minorHAnsi" w:cstheme="minorHAnsi"/>
          <w:sz w:val="24"/>
          <w:szCs w:val="24"/>
        </w:rPr>
      </w:pPr>
      <w:r w:rsidRPr="00D02055">
        <w:rPr>
          <w:rFonts w:asciiTheme="minorHAnsi" w:hAnsiTheme="minorHAnsi" w:cstheme="minorHAnsi"/>
          <w:sz w:val="24"/>
          <w:szCs w:val="24"/>
        </w:rPr>
        <w:lastRenderedPageBreak/>
        <w:t>Act in a way that is inappropriate to her/his age and development (though full account needs to be taken of different patterns of development and different ethnic groups)</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parent or carer may:</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Persistently avoid child health promotion services and treatment of the child’s episodic illnesses</w:t>
      </w: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Have unrealistic expectations of the child</w:t>
      </w: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Frequently complain about/to the child and may fail to provide attention or praise (high criticism/low warmth environment)</w:t>
      </w: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Be absent or misusing substances</w:t>
      </w: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Persistently refuse to allow access on home visits</w:t>
      </w:r>
    </w:p>
    <w:p w:rsidR="00EB234E" w:rsidRPr="00D02055" w:rsidRDefault="00EB234E" w:rsidP="00EB234E">
      <w:pPr>
        <w:numPr>
          <w:ilvl w:val="0"/>
          <w:numId w:val="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Be involved in domestic abuse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Staff should be aware of the potential risk to children when individuals, previously known or suspected to have abused children, move into the household.</w:t>
      </w:r>
    </w:p>
    <w:p w:rsidR="00EB234E" w:rsidRPr="00D02055" w:rsidRDefault="00EB234E" w:rsidP="00EB234E">
      <w:pPr>
        <w:spacing w:after="0" w:line="240" w:lineRule="auto"/>
        <w:jc w:val="both"/>
        <w:rPr>
          <w:rFonts w:asciiTheme="minorHAnsi" w:hAnsiTheme="minorHAnsi" w:cstheme="minorHAnsi"/>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3" w:name="_Toc389121617"/>
      <w:r w:rsidRPr="00D02055">
        <w:rPr>
          <w:rFonts w:asciiTheme="minorHAnsi" w:eastAsia="Times New Roman" w:hAnsiTheme="minorHAnsi" w:cstheme="minorHAnsi"/>
          <w:b/>
          <w:bCs/>
          <w:sz w:val="24"/>
          <w:szCs w:val="24"/>
          <w:lang w:eastAsia="en-GB"/>
        </w:rPr>
        <w:t>Recognising Physical Abuse</w:t>
      </w:r>
      <w:bookmarkEnd w:id="3"/>
    </w:p>
    <w:p w:rsidR="00EB234E" w:rsidRPr="00D02055" w:rsidRDefault="00EB234E" w:rsidP="00EB234E">
      <w:pPr>
        <w:spacing w:after="0" w:line="240" w:lineRule="auto"/>
        <w:jc w:val="both"/>
        <w:rPr>
          <w:rFonts w:asciiTheme="minorHAnsi" w:hAnsiTheme="minorHAnsi" w:cstheme="minorHAnsi"/>
          <w:color w:val="FF0000"/>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following are often regarded as indicators of concern:</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An explanation which is inconsistent with an injury</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Several different explanations provided for an injury</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Unexplained delay in seeking treatment</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 parents/carers are uninterested or undisturbed by an accident or injury</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Parents are absent without good reason when their child is presented for treatment</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Repeated presentation of minor injuries (which may represent a “cry for help” and if ignored could lead to a more serious injury)</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Family use of different doctors and A&amp;E departments</w:t>
      </w:r>
    </w:p>
    <w:p w:rsidR="00EB234E" w:rsidRPr="00D02055" w:rsidRDefault="00EB234E" w:rsidP="00EB234E">
      <w:pPr>
        <w:numPr>
          <w:ilvl w:val="0"/>
          <w:numId w:val="6"/>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Reluctance to give information or mention previous injuries</w:t>
      </w: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4" w:name="_Toc389121618"/>
      <w:r w:rsidRPr="00D02055">
        <w:rPr>
          <w:rFonts w:asciiTheme="minorHAnsi" w:eastAsia="Times New Roman" w:hAnsiTheme="minorHAnsi" w:cstheme="minorHAnsi"/>
          <w:b/>
          <w:bCs/>
          <w:sz w:val="24"/>
          <w:szCs w:val="24"/>
        </w:rPr>
        <w:t>Bruising</w:t>
      </w:r>
      <w:bookmarkEnd w:id="4"/>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Children can have accidental bruising, but the following must be considered as non- accidental unless there is evidence or an adequate explanation provided:</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Any bruising to a pre-crawling or pre-walking baby</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Bruising in or around the mouth, particularly in small babies which may indicate force feeding</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Two simultaneous bruised eyes, without bruising to the forehead, (rarely accidental, though a single bruised eye can be accidental or abusive)</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Repeated or multiple bruising on the head or on sites unlikely to be injured accidentally</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Variation in colour possibly indicating injuries caused at different times</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 outline of an object used e.g. belt marks, hand prints or a hair brush</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Bruising or tears around, or behind, the earlobe/s indicating injury by pulling or twisting</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Bruising around the face</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Grasp marks on small children</w:t>
      </w:r>
    </w:p>
    <w:p w:rsidR="00EB234E" w:rsidRPr="00D02055" w:rsidRDefault="00EB234E" w:rsidP="00EB234E">
      <w:pPr>
        <w:numPr>
          <w:ilvl w:val="0"/>
          <w:numId w:val="10"/>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Bruising on the arms, buttocks and thighs may be an indicator of sexual abuse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5" w:name="_Toc389121619"/>
      <w:r w:rsidRPr="00D02055">
        <w:rPr>
          <w:rFonts w:asciiTheme="minorHAnsi" w:eastAsia="Times New Roman" w:hAnsiTheme="minorHAnsi" w:cstheme="minorHAnsi"/>
          <w:b/>
          <w:bCs/>
          <w:sz w:val="24"/>
          <w:szCs w:val="24"/>
        </w:rPr>
        <w:t>Bite Marks</w:t>
      </w:r>
      <w:bookmarkEnd w:id="5"/>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Bite marks can leave clear impressions of the teeth.  Human bite marks are oval or crescent shaped.  Those over 3 cm in diameter are more likely to have been caused by an adult or older child.</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A medical opinion should be sought where there is any doubt over the origin of the bite.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6" w:name="_Toc389121620"/>
      <w:r w:rsidRPr="00D02055">
        <w:rPr>
          <w:rFonts w:asciiTheme="minorHAnsi" w:eastAsia="Times New Roman" w:hAnsiTheme="minorHAnsi" w:cstheme="minorHAnsi"/>
          <w:b/>
          <w:bCs/>
          <w:sz w:val="24"/>
          <w:szCs w:val="24"/>
        </w:rPr>
        <w:t>Burns and Scalds</w:t>
      </w:r>
      <w:bookmarkEnd w:id="6"/>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It can be difficult to distinguish between accidental and non-accidental burns and scalds, and will always require experienced medical opinion.  Any burn with a clear outline may be suspicious e.g.:</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11"/>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Circular burns from cigarettes (but may be friction burns if along the bony protuberance of the spine)</w:t>
      </w:r>
    </w:p>
    <w:p w:rsidR="00EB234E" w:rsidRPr="00D02055" w:rsidRDefault="00EB234E" w:rsidP="00EB234E">
      <w:pPr>
        <w:numPr>
          <w:ilvl w:val="0"/>
          <w:numId w:val="11"/>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Linear burns from hot metal rods or electrical fire elements</w:t>
      </w:r>
    </w:p>
    <w:p w:rsidR="00EB234E" w:rsidRPr="00D02055" w:rsidRDefault="00EB234E" w:rsidP="00EB234E">
      <w:pPr>
        <w:numPr>
          <w:ilvl w:val="0"/>
          <w:numId w:val="11"/>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Burns of uniform depth over a large area</w:t>
      </w:r>
    </w:p>
    <w:p w:rsidR="00EB234E" w:rsidRPr="00D02055" w:rsidRDefault="00EB234E" w:rsidP="00EB234E">
      <w:pPr>
        <w:numPr>
          <w:ilvl w:val="0"/>
          <w:numId w:val="11"/>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Scalds that have a line indicating immersion or poured liquid (a child getting into hot water is his/her own accord will struggle to get out and cause splash marks)</w:t>
      </w:r>
    </w:p>
    <w:p w:rsidR="00EB234E" w:rsidRPr="00D02055" w:rsidRDefault="00EB234E" w:rsidP="00EB234E">
      <w:pPr>
        <w:numPr>
          <w:ilvl w:val="0"/>
          <w:numId w:val="11"/>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Old scars indicating previous burns/scalds which did not have appropriate treatment or adequate explanation</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Scalds to the buttocks of a small child, particularly in the absence of burns to the feet, are indicative of dipping into a hot liquid or bath.</w:t>
      </w:r>
    </w:p>
    <w:p w:rsidR="00EB234E" w:rsidRPr="00D02055" w:rsidRDefault="00EB234E" w:rsidP="00EB234E">
      <w:pPr>
        <w:spacing w:after="0" w:line="240" w:lineRule="auto"/>
        <w:jc w:val="both"/>
        <w:rPr>
          <w:rFonts w:asciiTheme="minorHAnsi" w:hAnsiTheme="minorHAnsi" w:cstheme="minorHAnsi"/>
          <w:b/>
          <w:sz w:val="24"/>
          <w:szCs w:val="24"/>
        </w:rPr>
      </w:pP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7" w:name="_Toc389121621"/>
      <w:r w:rsidRPr="00D02055">
        <w:rPr>
          <w:rFonts w:asciiTheme="minorHAnsi" w:eastAsia="Times New Roman" w:hAnsiTheme="minorHAnsi" w:cstheme="minorHAnsi"/>
          <w:b/>
          <w:bCs/>
          <w:sz w:val="24"/>
          <w:szCs w:val="24"/>
        </w:rPr>
        <w:t>Fractures</w:t>
      </w:r>
      <w:bookmarkEnd w:id="7"/>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Fractures may cause pain, swelling and discolouration over a bone or joint.</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Non-mobile children rarely sustain fractures.</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There are grounds for concern if:</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12"/>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 history provided is vague, non-existent or inconsistent with the fracture type</w:t>
      </w:r>
    </w:p>
    <w:p w:rsidR="00EB234E" w:rsidRPr="00D02055" w:rsidRDefault="00EB234E" w:rsidP="00EB234E">
      <w:pPr>
        <w:numPr>
          <w:ilvl w:val="0"/>
          <w:numId w:val="12"/>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There are associated old fractures</w:t>
      </w:r>
    </w:p>
    <w:p w:rsidR="00EB234E" w:rsidRPr="00D02055" w:rsidRDefault="00EB234E" w:rsidP="00EB234E">
      <w:pPr>
        <w:numPr>
          <w:ilvl w:val="0"/>
          <w:numId w:val="12"/>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Medical attention is sought after a period of delay when the fracture has caused symptoms such as swelling, pain or loss of movement</w:t>
      </w:r>
    </w:p>
    <w:p w:rsidR="00EB234E" w:rsidRPr="00D02055" w:rsidRDefault="00EB234E" w:rsidP="00EB234E">
      <w:pPr>
        <w:numPr>
          <w:ilvl w:val="0"/>
          <w:numId w:val="12"/>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There is an unexplained fracture in the first year of life</w:t>
      </w:r>
    </w:p>
    <w:p w:rsidR="00EB234E" w:rsidRPr="00D02055" w:rsidRDefault="00EB234E" w:rsidP="00EB234E">
      <w:pPr>
        <w:spacing w:after="0" w:line="240" w:lineRule="auto"/>
        <w:jc w:val="both"/>
        <w:rPr>
          <w:rFonts w:asciiTheme="minorHAnsi" w:hAnsiTheme="minorHAnsi" w:cstheme="minorHAnsi"/>
          <w:b/>
          <w:sz w:val="24"/>
          <w:szCs w:val="24"/>
        </w:rPr>
      </w:pP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8" w:name="_Toc389121622"/>
      <w:r w:rsidRPr="00D02055">
        <w:rPr>
          <w:rFonts w:asciiTheme="minorHAnsi" w:eastAsia="Times New Roman" w:hAnsiTheme="minorHAnsi" w:cstheme="minorHAnsi"/>
          <w:b/>
          <w:bCs/>
          <w:sz w:val="24"/>
          <w:szCs w:val="24"/>
        </w:rPr>
        <w:t>Scars</w:t>
      </w:r>
      <w:bookmarkEnd w:id="8"/>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A large number of scars or scars of different sizes or ages, or on different parts of the body, may suggest abuse.</w:t>
      </w:r>
    </w:p>
    <w:p w:rsidR="00EB234E" w:rsidRPr="00D02055" w:rsidRDefault="00EB234E" w:rsidP="00EB234E">
      <w:pPr>
        <w:spacing w:after="0" w:line="240" w:lineRule="auto"/>
        <w:jc w:val="both"/>
        <w:rPr>
          <w:rFonts w:asciiTheme="minorHAnsi" w:hAnsiTheme="minorHAnsi" w:cstheme="minorHAnsi"/>
          <w:b/>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9" w:name="_Toc389121623"/>
      <w:r w:rsidRPr="00D02055">
        <w:rPr>
          <w:rFonts w:asciiTheme="minorHAnsi" w:eastAsia="Times New Roman" w:hAnsiTheme="minorHAnsi" w:cstheme="minorHAnsi"/>
          <w:b/>
          <w:bCs/>
          <w:sz w:val="24"/>
          <w:szCs w:val="24"/>
          <w:lang w:eastAsia="en-GB"/>
        </w:rPr>
        <w:lastRenderedPageBreak/>
        <w:t>Recognising Emotional Abuse</w:t>
      </w:r>
      <w:bookmarkEnd w:id="9"/>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Emotional abuse may be difficult to recognise, as the signs are usually behavioural rather than physical.  The manifestations of emotional abuse might also indicate the presence of other kinds of abuse.</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indicators of emotional abuse are often also associated with other forms of abuse.</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The following may be indicators of emotional abuse:</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Developmental delay</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Abnormal attachment between a child and parent/carer e.g. anxious, indiscriminate or not attachment</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Indiscriminate attachment or failure to attach</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Aggressive behaviour towards others</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Scape-</w:t>
      </w:r>
      <w:proofErr w:type="spellStart"/>
      <w:r w:rsidRPr="00D02055">
        <w:rPr>
          <w:rFonts w:asciiTheme="minorHAnsi" w:hAnsiTheme="minorHAnsi" w:cstheme="minorHAnsi"/>
          <w:sz w:val="24"/>
          <w:szCs w:val="24"/>
        </w:rPr>
        <w:t>goated</w:t>
      </w:r>
      <w:proofErr w:type="spellEnd"/>
      <w:r w:rsidRPr="00D02055">
        <w:rPr>
          <w:rFonts w:asciiTheme="minorHAnsi" w:hAnsiTheme="minorHAnsi" w:cstheme="minorHAnsi"/>
          <w:sz w:val="24"/>
          <w:szCs w:val="24"/>
        </w:rPr>
        <w:t xml:space="preserve"> within the family</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Frozen watchfulness, particularly in pre-school children</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Low self- esteem and lack of confidence</w:t>
      </w:r>
    </w:p>
    <w:p w:rsidR="00EB234E" w:rsidRPr="00D02055" w:rsidRDefault="00EB234E" w:rsidP="00EB234E">
      <w:pPr>
        <w:numPr>
          <w:ilvl w:val="0"/>
          <w:numId w:val="7"/>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Withdrawn or seen as a “loner” – difficulty relating to others</w:t>
      </w:r>
    </w:p>
    <w:p w:rsidR="00EB234E" w:rsidRPr="00D02055" w:rsidRDefault="00EB234E" w:rsidP="00EB234E">
      <w:pPr>
        <w:spacing w:after="0" w:line="240" w:lineRule="auto"/>
        <w:jc w:val="both"/>
        <w:rPr>
          <w:rFonts w:asciiTheme="minorHAnsi" w:hAnsiTheme="minorHAnsi" w:cstheme="minorHAnsi"/>
          <w:b/>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10" w:name="_Toc389121624"/>
      <w:r w:rsidRPr="00D02055">
        <w:rPr>
          <w:rFonts w:asciiTheme="minorHAnsi" w:eastAsia="Times New Roman" w:hAnsiTheme="minorHAnsi" w:cstheme="minorHAnsi"/>
          <w:b/>
          <w:bCs/>
          <w:sz w:val="24"/>
          <w:szCs w:val="24"/>
          <w:lang w:eastAsia="en-GB"/>
        </w:rPr>
        <w:t>Recognising Signs of Sexual Abuse</w:t>
      </w:r>
      <w:bookmarkEnd w:id="10"/>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Recognition can be difficult, unless the child discloses and is believed.  There may be no physical signs and indications are likely to be emotional/behavioural.</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Some behavioural indicators associated with this form of abuse are: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Inappropriate sexualised conduct</w:t>
      </w: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Sexually explicit behaviour, play or conversation, inappropriate to the child’s age</w:t>
      </w: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Continual and inappropriate or excessive masturbation</w:t>
      </w: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Self-harm (including eating disorder), self- mutilation and suicide attempts</w:t>
      </w: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Involvement in prostitution or indiscriminate choice of sexual partners</w:t>
      </w:r>
    </w:p>
    <w:p w:rsidR="00EB234E" w:rsidRPr="00D02055" w:rsidRDefault="00EB234E" w:rsidP="00EB234E">
      <w:pPr>
        <w:numPr>
          <w:ilvl w:val="0"/>
          <w:numId w:val="8"/>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An anxious unwillingness to remove clothes e.g. for sports events (but this may be related to cultural norms or physical difficulties)</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Some physical indicators associated with this form of abuse are: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9"/>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Pain or itching of genital area</w:t>
      </w:r>
    </w:p>
    <w:p w:rsidR="00EB234E" w:rsidRPr="00D02055" w:rsidRDefault="00EB234E" w:rsidP="00EB234E">
      <w:pPr>
        <w:numPr>
          <w:ilvl w:val="0"/>
          <w:numId w:val="9"/>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Blood on underclothes</w:t>
      </w:r>
    </w:p>
    <w:p w:rsidR="00EB234E" w:rsidRPr="00D02055" w:rsidRDefault="00EB234E" w:rsidP="00EB234E">
      <w:pPr>
        <w:numPr>
          <w:ilvl w:val="0"/>
          <w:numId w:val="9"/>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Pregnancy in a younger girl where the identity of the father is not disclosed</w:t>
      </w:r>
    </w:p>
    <w:p w:rsidR="00EB234E" w:rsidRPr="00D02055" w:rsidRDefault="00EB234E" w:rsidP="00EB234E">
      <w:pPr>
        <w:numPr>
          <w:ilvl w:val="0"/>
          <w:numId w:val="9"/>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Physical symptoms such as injuries to the genital or anal area, bruising to buttocks, abdomen and thighs, sexually transmitted disease, presence of semen on vagina, anus, external genitalia or clothing</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bookmarkStart w:id="11" w:name="_Toc389121625"/>
      <w:r w:rsidRPr="00D02055">
        <w:rPr>
          <w:rFonts w:asciiTheme="minorHAnsi" w:eastAsia="Times New Roman" w:hAnsiTheme="minorHAnsi" w:cstheme="minorHAnsi"/>
          <w:b/>
          <w:bCs/>
          <w:sz w:val="24"/>
          <w:szCs w:val="24"/>
        </w:rPr>
        <w:t>Sexual Abuse by Young People</w:t>
      </w:r>
      <w:bookmarkEnd w:id="11"/>
    </w:p>
    <w:p w:rsidR="00EB234E" w:rsidRPr="00D02055" w:rsidRDefault="00EB234E" w:rsidP="00EB234E">
      <w:pPr>
        <w:keepNext/>
        <w:spacing w:after="0" w:line="240" w:lineRule="auto"/>
        <w:jc w:val="both"/>
        <w:outlineLvl w:val="2"/>
        <w:rPr>
          <w:rFonts w:asciiTheme="minorHAnsi" w:eastAsia="Times New Roman" w:hAnsiTheme="minorHAnsi" w:cstheme="minorHAnsi"/>
          <w:b/>
          <w:bCs/>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 xml:space="preserve">The boundary between what is abusive and what is part of normal childhood or youthful experimentation can be blurred.  The determination of whether behaviour is developmental, </w:t>
      </w:r>
      <w:r w:rsidRPr="00D02055">
        <w:rPr>
          <w:rFonts w:asciiTheme="minorHAnsi" w:hAnsiTheme="minorHAnsi" w:cstheme="minorHAnsi"/>
          <w:sz w:val="24"/>
          <w:szCs w:val="24"/>
        </w:rPr>
        <w:lastRenderedPageBreak/>
        <w:t xml:space="preserve">inappropriate or abusive will hinge around the related concepts of true consent, power imbalance and exploitation.  </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This may include children and young people who exhibit a range of sexually problematic behaviour such as indecent exposure, obscene telephone calls, fetishism, bestiality and sexual abuse against adults, peers or children.</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eastAsia="Times New Roman" w:hAnsiTheme="minorHAnsi" w:cstheme="minorHAnsi"/>
          <w:sz w:val="24"/>
          <w:szCs w:val="24"/>
        </w:rPr>
        <w:t>Developmental Sexual Activity</w:t>
      </w:r>
      <w:r w:rsidRPr="00D02055">
        <w:rPr>
          <w:rFonts w:asciiTheme="minorHAnsi" w:hAnsiTheme="minorHAnsi" w:cstheme="minorHAnsi"/>
          <w:sz w:val="24"/>
          <w:szCs w:val="24"/>
        </w:rPr>
        <w:t xml:space="preserve"> 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eastAsia="Times New Roman" w:hAnsiTheme="minorHAnsi" w:cstheme="minorHAnsi"/>
          <w:sz w:val="24"/>
          <w:szCs w:val="24"/>
        </w:rPr>
        <w:t>Inappropriate Sexual Behaviour</w:t>
      </w:r>
      <w:r w:rsidRPr="00D02055">
        <w:rPr>
          <w:rFonts w:asciiTheme="minorHAnsi" w:hAnsiTheme="minorHAnsi" w:cstheme="minorHAnsi"/>
          <w:sz w:val="24"/>
          <w:szCs w:val="24"/>
        </w:rPr>
        <w:t xml:space="preserve"> 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w:t>
      </w: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If an act appears to have been inappropriate, there may still be a need for some form of behaviour management or intervention.  For some children, educative inputs may be enough to address the behaviour.</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Abusive sexual activity included any behaviour involving coercion, threats, aggression together with secrecy, or where one participant relies on an unequal power base.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12" w:name="_Toc389121626"/>
      <w:r w:rsidRPr="00D02055">
        <w:rPr>
          <w:rFonts w:asciiTheme="minorHAnsi" w:eastAsia="Times New Roman" w:hAnsiTheme="minorHAnsi" w:cstheme="minorHAnsi"/>
          <w:b/>
          <w:bCs/>
          <w:sz w:val="24"/>
          <w:szCs w:val="24"/>
          <w:lang w:eastAsia="en-GB"/>
        </w:rPr>
        <w:t>Assessment</w:t>
      </w:r>
      <w:bookmarkEnd w:id="12"/>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In order to more fully determine the nature of the incident the following factors should be given consideration.  The presence of exploitation in terms of:</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b/>
          <w:sz w:val="24"/>
          <w:szCs w:val="24"/>
        </w:rPr>
        <w:t xml:space="preserve">Equality </w:t>
      </w:r>
      <w:r w:rsidRPr="00D02055">
        <w:rPr>
          <w:rFonts w:asciiTheme="minorHAnsi" w:hAnsiTheme="minorHAnsi" w:cstheme="minorHAnsi"/>
          <w:sz w:val="24"/>
          <w:szCs w:val="24"/>
        </w:rPr>
        <w:t>– consider differentials of physical, cognitive and emotional development, power and control and authority, passive and assertive tendencies</w:t>
      </w:r>
    </w:p>
    <w:p w:rsidR="00EB234E" w:rsidRPr="00D02055" w:rsidRDefault="00EB234E" w:rsidP="00EB234E">
      <w:pPr>
        <w:numPr>
          <w:ilvl w:val="0"/>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b/>
          <w:sz w:val="24"/>
          <w:szCs w:val="24"/>
        </w:rPr>
        <w:t>Consent</w:t>
      </w:r>
      <w:r w:rsidRPr="00D02055">
        <w:rPr>
          <w:rFonts w:asciiTheme="minorHAnsi" w:hAnsiTheme="minorHAnsi" w:cstheme="minorHAnsi"/>
          <w:sz w:val="24"/>
          <w:szCs w:val="24"/>
        </w:rPr>
        <w:t xml:space="preserve"> – agreement including all the following:</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Understanding that is proposed based on age, maturity, development level, functioning and experience</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Knowledge of society’s standards for what is being proposed</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Awareness of potential consequences and alternatives</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Assumption that agreements or disagreements will be respected equally</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Voluntary decision</w:t>
      </w:r>
    </w:p>
    <w:p w:rsidR="00EB234E" w:rsidRPr="00D02055" w:rsidRDefault="00EB234E" w:rsidP="00EB234E">
      <w:pPr>
        <w:numPr>
          <w:ilvl w:val="1"/>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Mental competence</w:t>
      </w:r>
    </w:p>
    <w:p w:rsidR="00EB234E" w:rsidRPr="00D02055" w:rsidRDefault="00EB234E" w:rsidP="00EB234E">
      <w:pPr>
        <w:numPr>
          <w:ilvl w:val="0"/>
          <w:numId w:val="13"/>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b/>
          <w:sz w:val="24"/>
          <w:szCs w:val="24"/>
        </w:rPr>
        <w:t>Coercion –</w:t>
      </w:r>
      <w:r w:rsidRPr="00D02055">
        <w:rPr>
          <w:rFonts w:asciiTheme="minorHAnsi" w:hAnsiTheme="minorHAnsi" w:cstheme="minorHAnsi"/>
          <w:sz w:val="24"/>
          <w:szCs w:val="24"/>
        </w:rPr>
        <w:t xml:space="preserve"> the young perpetrator who abuses may use techniques like bribing, manipulation and emotional threats of secondary gains and losses that is loss of love, friendship, etc.  Some may use physical force, brutality or the threat of these regardless of victim resistance.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In evaluating sexual behaviour of children and young people, the above information should be used only as a guide.</w:t>
      </w:r>
    </w:p>
    <w:p w:rsidR="00EB234E" w:rsidRPr="00D02055" w:rsidRDefault="00EB234E" w:rsidP="00EB234E">
      <w:pPr>
        <w:spacing w:after="0" w:line="240" w:lineRule="auto"/>
        <w:jc w:val="both"/>
        <w:rPr>
          <w:rFonts w:asciiTheme="minorHAnsi" w:hAnsiTheme="minorHAnsi" w:cstheme="minorHAnsi"/>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13" w:name="_Toc389121627"/>
      <w:r w:rsidRPr="00D02055">
        <w:rPr>
          <w:rFonts w:asciiTheme="minorHAnsi" w:eastAsia="Times New Roman" w:hAnsiTheme="minorHAnsi" w:cstheme="minorHAnsi"/>
          <w:b/>
          <w:bCs/>
          <w:sz w:val="24"/>
          <w:szCs w:val="24"/>
          <w:lang w:eastAsia="en-GB"/>
        </w:rPr>
        <w:t>Recognising Neglect</w:t>
      </w:r>
      <w:bookmarkEnd w:id="13"/>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p>
    <w:p w:rsidR="00EB234E" w:rsidRPr="00D02055" w:rsidRDefault="00EB234E" w:rsidP="00EB234E">
      <w:pPr>
        <w:spacing w:after="0" w:line="240" w:lineRule="auto"/>
        <w:jc w:val="both"/>
        <w:rPr>
          <w:rFonts w:asciiTheme="minorHAnsi" w:hAnsiTheme="minorHAnsi" w:cstheme="minorHAnsi"/>
          <w:sz w:val="24"/>
          <w:szCs w:val="24"/>
        </w:rPr>
      </w:pPr>
      <w:r w:rsidRPr="00D02055">
        <w:rPr>
          <w:rFonts w:asciiTheme="minorHAnsi" w:hAnsiTheme="minorHAnsi" w:cstheme="minorHAnsi"/>
          <w:sz w:val="24"/>
          <w:szCs w:val="24"/>
        </w:rPr>
        <w:t>Evidence of neglect is built up over a period of time and can cover different aspects of parenting.  Indicators include:</w:t>
      </w:r>
    </w:p>
    <w:p w:rsidR="00EB234E" w:rsidRPr="00D02055" w:rsidRDefault="00EB234E" w:rsidP="00EB234E">
      <w:pPr>
        <w:spacing w:after="0" w:line="240" w:lineRule="auto"/>
        <w:jc w:val="both"/>
        <w:rPr>
          <w:rFonts w:asciiTheme="minorHAnsi" w:hAnsiTheme="minorHAnsi" w:cstheme="minorHAnsi"/>
          <w:sz w:val="24"/>
          <w:szCs w:val="24"/>
        </w:rPr>
      </w:pP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Failure by parents or carers to meet the basic essential needs e.g. adequate food, clothes, warmth, hygiene and medical care</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 child seen to be listless, apathetic and irresponsive with no apparent medical cause</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Failure of child to grow within normal expected pattern, with accompanying weight loss</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Child thrives away from home environment</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Child frequently absent from school</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Child left with adults who are intoxicated or violent</w:t>
      </w:r>
    </w:p>
    <w:p w:rsidR="00EB234E" w:rsidRPr="00D02055" w:rsidRDefault="00EB234E" w:rsidP="00EB234E">
      <w:pPr>
        <w:numPr>
          <w:ilvl w:val="0"/>
          <w:numId w:val="14"/>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Child abandoned or left alone for excessive periods</w:t>
      </w:r>
    </w:p>
    <w:p w:rsidR="00EB234E" w:rsidRPr="00D02055" w:rsidRDefault="00EB234E" w:rsidP="00EB234E">
      <w:pPr>
        <w:spacing w:after="0" w:line="240" w:lineRule="auto"/>
        <w:contextualSpacing/>
        <w:jc w:val="both"/>
        <w:rPr>
          <w:rFonts w:asciiTheme="minorHAnsi" w:hAnsiTheme="minorHAnsi" w:cstheme="minorHAnsi"/>
          <w:color w:val="FF0000"/>
          <w:sz w:val="24"/>
          <w:szCs w:val="24"/>
        </w:rPr>
      </w:pPr>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bookmarkStart w:id="14" w:name="_Toc389121628"/>
      <w:r w:rsidRPr="00D02055">
        <w:rPr>
          <w:rFonts w:asciiTheme="minorHAnsi" w:eastAsia="Times New Roman" w:hAnsiTheme="minorHAnsi" w:cstheme="minorHAnsi"/>
          <w:b/>
          <w:bCs/>
          <w:sz w:val="24"/>
          <w:szCs w:val="24"/>
          <w:lang w:eastAsia="en-GB"/>
        </w:rPr>
        <w:t>Child Sexual Exploitation</w:t>
      </w:r>
      <w:bookmarkEnd w:id="14"/>
    </w:p>
    <w:p w:rsidR="00EB234E" w:rsidRPr="00D02055" w:rsidRDefault="00EB234E" w:rsidP="00EB234E">
      <w:pPr>
        <w:keepNext/>
        <w:spacing w:after="0" w:line="240" w:lineRule="auto"/>
        <w:jc w:val="both"/>
        <w:outlineLvl w:val="1"/>
        <w:rPr>
          <w:rFonts w:asciiTheme="minorHAnsi" w:eastAsia="Times New Roman" w:hAnsiTheme="minorHAnsi" w:cstheme="minorHAnsi"/>
          <w:b/>
          <w:bCs/>
          <w:sz w:val="24"/>
          <w:szCs w:val="24"/>
          <w:lang w:eastAsia="en-GB"/>
        </w:rPr>
      </w:pPr>
    </w:p>
    <w:p w:rsidR="00EB234E" w:rsidRPr="00D02055" w:rsidRDefault="00EB234E" w:rsidP="00EB234E">
      <w:p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The following list of indicators is not exhaustive or definitive but it does highlight common signs which can assist professionals in identifying children or young people who may be victims of sexual exploitation.</w:t>
      </w:r>
    </w:p>
    <w:p w:rsidR="00EB234E" w:rsidRPr="00D02055" w:rsidRDefault="00EB234E" w:rsidP="00EB234E">
      <w:pPr>
        <w:spacing w:after="0" w:line="240" w:lineRule="auto"/>
        <w:contextualSpacing/>
        <w:jc w:val="both"/>
        <w:rPr>
          <w:rFonts w:asciiTheme="minorHAnsi" w:hAnsiTheme="minorHAnsi" w:cstheme="minorHAnsi"/>
          <w:sz w:val="24"/>
          <w:szCs w:val="24"/>
        </w:rPr>
      </w:pPr>
    </w:p>
    <w:p w:rsidR="00EB234E" w:rsidRPr="00D02055" w:rsidRDefault="00EB234E" w:rsidP="00EB234E">
      <w:p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Signs include:</w:t>
      </w:r>
    </w:p>
    <w:p w:rsidR="00EB234E" w:rsidRPr="00D02055" w:rsidRDefault="00EB234E" w:rsidP="00EB234E">
      <w:pPr>
        <w:spacing w:after="0" w:line="240" w:lineRule="auto"/>
        <w:contextualSpacing/>
        <w:jc w:val="both"/>
        <w:rPr>
          <w:rFonts w:asciiTheme="minorHAnsi" w:hAnsiTheme="minorHAnsi" w:cstheme="minorHAnsi"/>
          <w:sz w:val="24"/>
          <w:szCs w:val="24"/>
        </w:rPr>
      </w:pP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underage sexual activity</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inappropriate sexual or sexualised behaviour</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sexually risky behaviour, 'swapping' sex</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repeat sexually transmitted infections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 girls, repeat pregnancy, abortions, miscarriage</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receiving unexplained gifts or gifts from unknown sources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having multiple mobile phones and worrying about losing contact via mobile</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having unaffordable new things (clothes, mobile) or expensive habits (alcohol, drugs)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changes in their dress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going to hotels or other unusual locations to meet friends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seen at known places of concern</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moving around the country, appearing in new towns or cities, not knowing where they are</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getting in/out of different cars driven by unknown adults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having older boyfriends or girlfriends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contact with known perpetrators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involved in abusive relationships, intimidated and fearful of certain people or situations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hanging out with groups of older people, or anti-social groups, or with other vulnerable peers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associating with other young people involved in sexual exploitation</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recruiting other young people to exploitative situations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truancy, exclusion, disengagement with school, opting out of education altogether</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lastRenderedPageBreak/>
        <w:t>unexplained changes in behaviour or personality (chaotic, aggressive, sexual)</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mood swings, volatile behaviour, emotional distress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self-harming, suicidal thoughts, suicide attempts, overdosing, eating disorders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drug or alcohol misuse</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getting involved in crime</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police involvement, police records</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involved in gangs, gang fights, gang membership</w:t>
      </w:r>
    </w:p>
    <w:p w:rsidR="00EB234E" w:rsidRPr="00D02055" w:rsidRDefault="00EB234E" w:rsidP="00EB234E">
      <w:pPr>
        <w:numPr>
          <w:ilvl w:val="0"/>
          <w:numId w:val="15"/>
        </w:numPr>
        <w:spacing w:after="0" w:line="240" w:lineRule="auto"/>
        <w:contextualSpacing/>
        <w:jc w:val="both"/>
        <w:rPr>
          <w:rFonts w:asciiTheme="minorHAnsi" w:hAnsiTheme="minorHAnsi" w:cstheme="minorHAnsi"/>
          <w:sz w:val="24"/>
          <w:szCs w:val="24"/>
        </w:rPr>
      </w:pPr>
      <w:r w:rsidRPr="00D02055">
        <w:rPr>
          <w:rFonts w:asciiTheme="minorHAnsi" w:hAnsiTheme="minorHAnsi" w:cstheme="minorHAnsi"/>
          <w:sz w:val="24"/>
          <w:szCs w:val="24"/>
        </w:rPr>
        <w:t>injuries from physical assault, physical restraint, sexual assault.</w:t>
      </w:r>
    </w:p>
    <w:p w:rsidR="00EB234E" w:rsidRPr="005249B7" w:rsidRDefault="00EB234E" w:rsidP="00EB234E">
      <w:pPr>
        <w:spacing w:after="0" w:line="240" w:lineRule="auto"/>
        <w:ind w:left="360"/>
        <w:contextualSpacing/>
        <w:jc w:val="both"/>
        <w:rPr>
          <w:rFonts w:asciiTheme="minorHAnsi" w:eastAsia="Times New Roman" w:hAnsiTheme="minorHAnsi" w:cstheme="minorHAnsi"/>
          <w:b/>
          <w:color w:val="FF0000"/>
        </w:rPr>
        <w:sectPr w:rsidR="00EB234E" w:rsidRPr="005249B7" w:rsidSect="00EB234E">
          <w:footerReference w:type="default" r:id="rId6"/>
          <w:pgSz w:w="11906" w:h="16838"/>
          <w:pgMar w:top="1440" w:right="1440" w:bottom="709"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3682A" w:rsidRDefault="0083682A" w:rsidP="00EB234E"/>
    <w:sectPr w:rsidR="00836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7266122"/>
      <w:docPartObj>
        <w:docPartGallery w:val="Page Numbers (Bottom of Page)"/>
        <w:docPartUnique/>
      </w:docPartObj>
    </w:sdtPr>
    <w:sdtEndPr>
      <w:rPr>
        <w:noProof/>
      </w:rPr>
    </w:sdtEndPr>
    <w:sdtContent>
      <w:p w:rsidR="00273E8A" w:rsidRDefault="00D020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73E8A" w:rsidRDefault="00D02055">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55E95"/>
    <w:multiLevelType w:val="hybridMultilevel"/>
    <w:tmpl w:val="6C6E3A0A"/>
    <w:lvl w:ilvl="0" w:tplc="0DA6D7E4">
      <w:start w:val="1"/>
      <w:numFmt w:val="bullet"/>
      <w:lvlText w:val="•"/>
      <w:lvlJc w:val="left"/>
      <w:pPr>
        <w:tabs>
          <w:tab w:val="num" w:pos="720"/>
        </w:tabs>
        <w:ind w:left="720" w:hanging="360"/>
      </w:pPr>
      <w:rPr>
        <w:rFonts w:ascii="Times New Roman" w:hAnsi="Times New Roman" w:hint="default"/>
      </w:rPr>
    </w:lvl>
    <w:lvl w:ilvl="1" w:tplc="C7DCF3AC">
      <w:start w:val="1"/>
      <w:numFmt w:val="bullet"/>
      <w:lvlText w:val="•"/>
      <w:lvlJc w:val="left"/>
      <w:pPr>
        <w:tabs>
          <w:tab w:val="num" w:pos="1440"/>
        </w:tabs>
        <w:ind w:left="1440" w:hanging="360"/>
      </w:pPr>
      <w:rPr>
        <w:rFonts w:ascii="Times New Roman" w:hAnsi="Times New Roman" w:hint="default"/>
      </w:rPr>
    </w:lvl>
    <w:lvl w:ilvl="2" w:tplc="9C3C2A2C" w:tentative="1">
      <w:start w:val="1"/>
      <w:numFmt w:val="bullet"/>
      <w:lvlText w:val="•"/>
      <w:lvlJc w:val="left"/>
      <w:pPr>
        <w:tabs>
          <w:tab w:val="num" w:pos="2160"/>
        </w:tabs>
        <w:ind w:left="2160" w:hanging="360"/>
      </w:pPr>
      <w:rPr>
        <w:rFonts w:ascii="Times New Roman" w:hAnsi="Times New Roman" w:hint="default"/>
      </w:rPr>
    </w:lvl>
    <w:lvl w:ilvl="3" w:tplc="327872DA" w:tentative="1">
      <w:start w:val="1"/>
      <w:numFmt w:val="bullet"/>
      <w:lvlText w:val="•"/>
      <w:lvlJc w:val="left"/>
      <w:pPr>
        <w:tabs>
          <w:tab w:val="num" w:pos="2880"/>
        </w:tabs>
        <w:ind w:left="2880" w:hanging="360"/>
      </w:pPr>
      <w:rPr>
        <w:rFonts w:ascii="Times New Roman" w:hAnsi="Times New Roman" w:hint="default"/>
      </w:rPr>
    </w:lvl>
    <w:lvl w:ilvl="4" w:tplc="A0903E62" w:tentative="1">
      <w:start w:val="1"/>
      <w:numFmt w:val="bullet"/>
      <w:lvlText w:val="•"/>
      <w:lvlJc w:val="left"/>
      <w:pPr>
        <w:tabs>
          <w:tab w:val="num" w:pos="3600"/>
        </w:tabs>
        <w:ind w:left="3600" w:hanging="360"/>
      </w:pPr>
      <w:rPr>
        <w:rFonts w:ascii="Times New Roman" w:hAnsi="Times New Roman" w:hint="default"/>
      </w:rPr>
    </w:lvl>
    <w:lvl w:ilvl="5" w:tplc="BF026B66" w:tentative="1">
      <w:start w:val="1"/>
      <w:numFmt w:val="bullet"/>
      <w:lvlText w:val="•"/>
      <w:lvlJc w:val="left"/>
      <w:pPr>
        <w:tabs>
          <w:tab w:val="num" w:pos="4320"/>
        </w:tabs>
        <w:ind w:left="4320" w:hanging="360"/>
      </w:pPr>
      <w:rPr>
        <w:rFonts w:ascii="Times New Roman" w:hAnsi="Times New Roman" w:hint="default"/>
      </w:rPr>
    </w:lvl>
    <w:lvl w:ilvl="6" w:tplc="A6A6CF0C" w:tentative="1">
      <w:start w:val="1"/>
      <w:numFmt w:val="bullet"/>
      <w:lvlText w:val="•"/>
      <w:lvlJc w:val="left"/>
      <w:pPr>
        <w:tabs>
          <w:tab w:val="num" w:pos="5040"/>
        </w:tabs>
        <w:ind w:left="5040" w:hanging="360"/>
      </w:pPr>
      <w:rPr>
        <w:rFonts w:ascii="Times New Roman" w:hAnsi="Times New Roman" w:hint="default"/>
      </w:rPr>
    </w:lvl>
    <w:lvl w:ilvl="7" w:tplc="882EEF6E" w:tentative="1">
      <w:start w:val="1"/>
      <w:numFmt w:val="bullet"/>
      <w:lvlText w:val="•"/>
      <w:lvlJc w:val="left"/>
      <w:pPr>
        <w:tabs>
          <w:tab w:val="num" w:pos="5760"/>
        </w:tabs>
        <w:ind w:left="5760" w:hanging="360"/>
      </w:pPr>
      <w:rPr>
        <w:rFonts w:ascii="Times New Roman" w:hAnsi="Times New Roman" w:hint="default"/>
      </w:rPr>
    </w:lvl>
    <w:lvl w:ilvl="8" w:tplc="F4C02CD0"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C70749"/>
    <w:multiLevelType w:val="hybridMultilevel"/>
    <w:tmpl w:val="3F808154"/>
    <w:lvl w:ilvl="0" w:tplc="EAD6BE2A">
      <w:start w:val="1"/>
      <w:numFmt w:val="bullet"/>
      <w:lvlText w:val="•"/>
      <w:lvlJc w:val="left"/>
      <w:pPr>
        <w:tabs>
          <w:tab w:val="num" w:pos="720"/>
        </w:tabs>
        <w:ind w:left="720" w:hanging="360"/>
      </w:pPr>
      <w:rPr>
        <w:rFonts w:ascii="Times New Roman" w:hAnsi="Times New Roman" w:hint="default"/>
      </w:rPr>
    </w:lvl>
    <w:lvl w:ilvl="1" w:tplc="C1D487A0" w:tentative="1">
      <w:start w:val="1"/>
      <w:numFmt w:val="bullet"/>
      <w:lvlText w:val="•"/>
      <w:lvlJc w:val="left"/>
      <w:pPr>
        <w:tabs>
          <w:tab w:val="num" w:pos="1440"/>
        </w:tabs>
        <w:ind w:left="1440" w:hanging="360"/>
      </w:pPr>
      <w:rPr>
        <w:rFonts w:ascii="Times New Roman" w:hAnsi="Times New Roman" w:hint="default"/>
      </w:rPr>
    </w:lvl>
    <w:lvl w:ilvl="2" w:tplc="752ED968" w:tentative="1">
      <w:start w:val="1"/>
      <w:numFmt w:val="bullet"/>
      <w:lvlText w:val="•"/>
      <w:lvlJc w:val="left"/>
      <w:pPr>
        <w:tabs>
          <w:tab w:val="num" w:pos="2160"/>
        </w:tabs>
        <w:ind w:left="2160" w:hanging="360"/>
      </w:pPr>
      <w:rPr>
        <w:rFonts w:ascii="Times New Roman" w:hAnsi="Times New Roman" w:hint="default"/>
      </w:rPr>
    </w:lvl>
    <w:lvl w:ilvl="3" w:tplc="175453D2" w:tentative="1">
      <w:start w:val="1"/>
      <w:numFmt w:val="bullet"/>
      <w:lvlText w:val="•"/>
      <w:lvlJc w:val="left"/>
      <w:pPr>
        <w:tabs>
          <w:tab w:val="num" w:pos="2880"/>
        </w:tabs>
        <w:ind w:left="2880" w:hanging="360"/>
      </w:pPr>
      <w:rPr>
        <w:rFonts w:ascii="Times New Roman" w:hAnsi="Times New Roman" w:hint="default"/>
      </w:rPr>
    </w:lvl>
    <w:lvl w:ilvl="4" w:tplc="3968B528" w:tentative="1">
      <w:start w:val="1"/>
      <w:numFmt w:val="bullet"/>
      <w:lvlText w:val="•"/>
      <w:lvlJc w:val="left"/>
      <w:pPr>
        <w:tabs>
          <w:tab w:val="num" w:pos="3600"/>
        </w:tabs>
        <w:ind w:left="3600" w:hanging="360"/>
      </w:pPr>
      <w:rPr>
        <w:rFonts w:ascii="Times New Roman" w:hAnsi="Times New Roman" w:hint="default"/>
      </w:rPr>
    </w:lvl>
    <w:lvl w:ilvl="5" w:tplc="385EB5A8" w:tentative="1">
      <w:start w:val="1"/>
      <w:numFmt w:val="bullet"/>
      <w:lvlText w:val="•"/>
      <w:lvlJc w:val="left"/>
      <w:pPr>
        <w:tabs>
          <w:tab w:val="num" w:pos="4320"/>
        </w:tabs>
        <w:ind w:left="4320" w:hanging="360"/>
      </w:pPr>
      <w:rPr>
        <w:rFonts w:ascii="Times New Roman" w:hAnsi="Times New Roman" w:hint="default"/>
      </w:rPr>
    </w:lvl>
    <w:lvl w:ilvl="6" w:tplc="7BEA25B8" w:tentative="1">
      <w:start w:val="1"/>
      <w:numFmt w:val="bullet"/>
      <w:lvlText w:val="•"/>
      <w:lvlJc w:val="left"/>
      <w:pPr>
        <w:tabs>
          <w:tab w:val="num" w:pos="5040"/>
        </w:tabs>
        <w:ind w:left="5040" w:hanging="360"/>
      </w:pPr>
      <w:rPr>
        <w:rFonts w:ascii="Times New Roman" w:hAnsi="Times New Roman" w:hint="default"/>
      </w:rPr>
    </w:lvl>
    <w:lvl w:ilvl="7" w:tplc="575CE622" w:tentative="1">
      <w:start w:val="1"/>
      <w:numFmt w:val="bullet"/>
      <w:lvlText w:val="•"/>
      <w:lvlJc w:val="left"/>
      <w:pPr>
        <w:tabs>
          <w:tab w:val="num" w:pos="5760"/>
        </w:tabs>
        <w:ind w:left="5760" w:hanging="360"/>
      </w:pPr>
      <w:rPr>
        <w:rFonts w:ascii="Times New Roman" w:hAnsi="Times New Roman" w:hint="default"/>
      </w:rPr>
    </w:lvl>
    <w:lvl w:ilvl="8" w:tplc="48F8D41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0722189"/>
    <w:multiLevelType w:val="hybridMultilevel"/>
    <w:tmpl w:val="7A463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D74AB5"/>
    <w:multiLevelType w:val="hybridMultilevel"/>
    <w:tmpl w:val="7BA4C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6771B"/>
    <w:multiLevelType w:val="hybridMultilevel"/>
    <w:tmpl w:val="18E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E95680"/>
    <w:multiLevelType w:val="hybridMultilevel"/>
    <w:tmpl w:val="7F3E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E54B03"/>
    <w:multiLevelType w:val="hybridMultilevel"/>
    <w:tmpl w:val="C99AC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FE628E"/>
    <w:multiLevelType w:val="hybridMultilevel"/>
    <w:tmpl w:val="6958D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7A3BD7"/>
    <w:multiLevelType w:val="hybridMultilevel"/>
    <w:tmpl w:val="D2EEA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1A54F6"/>
    <w:multiLevelType w:val="hybridMultilevel"/>
    <w:tmpl w:val="43ACA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D36056"/>
    <w:multiLevelType w:val="hybridMultilevel"/>
    <w:tmpl w:val="1E700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B4391"/>
    <w:multiLevelType w:val="hybridMultilevel"/>
    <w:tmpl w:val="BCF4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7F30FE"/>
    <w:multiLevelType w:val="hybridMultilevel"/>
    <w:tmpl w:val="98FE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813A6A"/>
    <w:multiLevelType w:val="hybridMultilevel"/>
    <w:tmpl w:val="73E48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9375C8"/>
    <w:multiLevelType w:val="hybridMultilevel"/>
    <w:tmpl w:val="B9F0E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1"/>
  </w:num>
  <w:num w:numId="4">
    <w:abstractNumId w:val="7"/>
  </w:num>
  <w:num w:numId="5">
    <w:abstractNumId w:val="10"/>
  </w:num>
  <w:num w:numId="6">
    <w:abstractNumId w:val="12"/>
  </w:num>
  <w:num w:numId="7">
    <w:abstractNumId w:val="13"/>
  </w:num>
  <w:num w:numId="8">
    <w:abstractNumId w:val="8"/>
  </w:num>
  <w:num w:numId="9">
    <w:abstractNumId w:val="2"/>
  </w:num>
  <w:num w:numId="10">
    <w:abstractNumId w:val="14"/>
  </w:num>
  <w:num w:numId="11">
    <w:abstractNumId w:val="3"/>
  </w:num>
  <w:num w:numId="12">
    <w:abstractNumId w:val="5"/>
  </w:num>
  <w:num w:numId="13">
    <w:abstractNumId w:val="6"/>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34E"/>
    <w:rsid w:val="0083682A"/>
    <w:rsid w:val="00D02055"/>
    <w:rsid w:val="00EB2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07D5"/>
  <w15:chartTrackingRefBased/>
  <w15:docId w15:val="{6C2BA1E6-DEA9-4896-90A4-EDC9FA670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234E"/>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EB234E"/>
    <w:pPr>
      <w:tabs>
        <w:tab w:val="center" w:pos="4513"/>
        <w:tab w:val="right" w:pos="9026"/>
      </w:tabs>
      <w:spacing w:after="0" w:line="240" w:lineRule="auto"/>
    </w:pPr>
    <w:rPr>
      <w:rFonts w:ascii="Times New Roman" w:eastAsia="Times New Roman" w:hAnsi="Times New Roman"/>
      <w:sz w:val="24"/>
      <w:szCs w:val="24"/>
    </w:rPr>
  </w:style>
  <w:style w:type="character" w:customStyle="1" w:styleId="FooterChar">
    <w:name w:val="Footer Char"/>
    <w:basedOn w:val="DefaultParagraphFont"/>
    <w:link w:val="Footer"/>
    <w:uiPriority w:val="99"/>
    <w:rsid w:val="00EB234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1993</Words>
  <Characters>11361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Z. Fernandez</dc:creator>
  <cp:keywords/>
  <dc:description/>
  <cp:lastModifiedBy>Miss Z. Fernandez</cp:lastModifiedBy>
  <cp:revision>2</cp:revision>
  <dcterms:created xsi:type="dcterms:W3CDTF">2023-09-15T15:30:00Z</dcterms:created>
  <dcterms:modified xsi:type="dcterms:W3CDTF">2023-09-15T15:31:00Z</dcterms:modified>
</cp:coreProperties>
</file>